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46" w:rsidRDefault="008D5746" w:rsidP="008D5746">
      <w:pPr>
        <w:autoSpaceDE w:val="0"/>
        <w:autoSpaceDN w:val="0"/>
        <w:adjustRightInd w:val="0"/>
        <w:jc w:val="center"/>
        <w:rPr>
          <w:b/>
          <w:spacing w:val="20"/>
          <w:kern w:val="0"/>
          <w:sz w:val="28"/>
          <w:szCs w:val="28"/>
        </w:rPr>
      </w:pPr>
      <w:bookmarkStart w:id="0" w:name="_GoBack"/>
      <w:bookmarkEnd w:id="0"/>
      <w:r w:rsidRPr="008D5746">
        <w:rPr>
          <w:rFonts w:hint="eastAsia"/>
          <w:b/>
          <w:spacing w:val="20"/>
          <w:kern w:val="0"/>
          <w:szCs w:val="28"/>
        </w:rPr>
        <w:t>家居小型工程檢核計劃及</w:t>
      </w:r>
      <w:r w:rsidRPr="008D5746">
        <w:rPr>
          <w:b/>
          <w:spacing w:val="20"/>
          <w:kern w:val="0"/>
          <w:szCs w:val="28"/>
        </w:rPr>
        <w:br/>
      </w:r>
      <w:r w:rsidR="00630492">
        <w:rPr>
          <w:rFonts w:hint="eastAsia"/>
          <w:b/>
          <w:spacing w:val="20"/>
          <w:kern w:val="0"/>
          <w:szCs w:val="28"/>
        </w:rPr>
        <w:t>小型適意設施檢核計劃</w:t>
      </w:r>
      <w:r w:rsidRPr="008D5746">
        <w:rPr>
          <w:b/>
          <w:spacing w:val="20"/>
          <w:kern w:val="0"/>
          <w:szCs w:val="28"/>
        </w:rPr>
        <w:br/>
      </w:r>
      <w:r w:rsidRPr="008D5746">
        <w:rPr>
          <w:rFonts w:hint="eastAsia"/>
          <w:b/>
          <w:spacing w:val="20"/>
          <w:kern w:val="0"/>
          <w:szCs w:val="28"/>
        </w:rPr>
        <w:t>安全檢查報告</w:t>
      </w:r>
      <w:r w:rsidRPr="008D5746">
        <w:rPr>
          <w:spacing w:val="20"/>
          <w:sz w:val="28"/>
          <w:szCs w:val="28"/>
        </w:rPr>
        <w:br/>
      </w:r>
    </w:p>
    <w:p w:rsidR="00152A69" w:rsidRDefault="00876320" w:rsidP="00152A69">
      <w:pPr>
        <w:autoSpaceDE w:val="0"/>
        <w:autoSpaceDN w:val="0"/>
        <w:adjustRightInd w:val="0"/>
        <w:rPr>
          <w:lang w:eastAsia="zh-HK"/>
        </w:rPr>
      </w:pPr>
      <w:proofErr w:type="gramStart"/>
      <w:r>
        <w:rPr>
          <w:rFonts w:hint="eastAsia"/>
          <w:lang w:eastAsia="zh-HK"/>
        </w:rPr>
        <w:t>註</w:t>
      </w:r>
      <w:proofErr w:type="gramEnd"/>
      <w:r w:rsidR="00152A69">
        <w:rPr>
          <w:rFonts w:hint="eastAsia"/>
          <w:lang w:eastAsia="zh-HK"/>
        </w:rPr>
        <w:t>:</w:t>
      </w:r>
    </w:p>
    <w:p w:rsidR="00152A69" w:rsidRPr="00152A69" w:rsidRDefault="008946C9" w:rsidP="00714D91">
      <w:pPr>
        <w:autoSpaceDE w:val="0"/>
        <w:autoSpaceDN w:val="0"/>
        <w:adjustRightInd w:val="0"/>
        <w:jc w:val="both"/>
        <w:rPr>
          <w:lang w:eastAsia="zh-HK"/>
        </w:rPr>
      </w:pPr>
      <w:r w:rsidRPr="008946C9">
        <w:rPr>
          <w:rFonts w:hint="eastAsia"/>
          <w:lang w:eastAsia="zh-HK"/>
        </w:rPr>
        <w:t>本安全檢</w:t>
      </w:r>
      <w:r w:rsidR="00327704" w:rsidRPr="00327704">
        <w:rPr>
          <w:rFonts w:hint="eastAsia"/>
          <w:lang w:eastAsia="zh-HK"/>
        </w:rPr>
        <w:t>查</w:t>
      </w:r>
      <w:r w:rsidRPr="008946C9">
        <w:rPr>
          <w:rFonts w:hint="eastAsia"/>
          <w:lang w:eastAsia="zh-HK"/>
        </w:rPr>
        <w:t>報告可</w:t>
      </w:r>
      <w:r w:rsidR="00327704">
        <w:rPr>
          <w:rFonts w:hint="eastAsia"/>
          <w:lang w:eastAsia="zh-HK"/>
        </w:rPr>
        <w:t>供</w:t>
      </w:r>
      <w:r w:rsidRPr="008946C9">
        <w:rPr>
          <w:rFonts w:hint="eastAsia"/>
          <w:lang w:eastAsia="zh-HK"/>
        </w:rPr>
        <w:t>多於一個訂明建築物或建築工程</w:t>
      </w:r>
      <w:r>
        <w:rPr>
          <w:rFonts w:hint="eastAsia"/>
          <w:lang w:eastAsia="zh-HK"/>
        </w:rPr>
        <w:t>(</w:t>
      </w:r>
      <w:r w:rsidR="004C6A42">
        <w:rPr>
          <w:lang w:eastAsia="zh-HK"/>
        </w:rPr>
        <w:t>“</w:t>
      </w:r>
      <w:r w:rsidRPr="008946C9">
        <w:rPr>
          <w:rFonts w:hint="eastAsia"/>
          <w:lang w:eastAsia="zh-HK"/>
        </w:rPr>
        <w:t>訂明建築物</w:t>
      </w:r>
      <w:r w:rsidR="004C6A42">
        <w:rPr>
          <w:lang w:eastAsia="zh-HK"/>
        </w:rPr>
        <w:t>”</w:t>
      </w:r>
      <w:r>
        <w:rPr>
          <w:rFonts w:hint="eastAsia"/>
          <w:lang w:eastAsia="zh-HK"/>
        </w:rPr>
        <w:t>)</w:t>
      </w:r>
      <w:r w:rsidR="004C6A42">
        <w:rPr>
          <w:rFonts w:hint="eastAsia"/>
          <w:lang w:eastAsia="zh-HK"/>
        </w:rPr>
        <w:t>使用</w:t>
      </w:r>
      <w:r w:rsidR="00152A69" w:rsidRPr="00714D91">
        <w:rPr>
          <w:rFonts w:hint="eastAsia"/>
          <w:lang w:eastAsia="zh-HK"/>
        </w:rPr>
        <w:t>。</w:t>
      </w:r>
      <w:r w:rsidRPr="00714D91">
        <w:rPr>
          <w:rFonts w:hint="eastAsia"/>
          <w:lang w:eastAsia="zh-HK"/>
        </w:rPr>
        <w:t>如</w:t>
      </w:r>
      <w:r w:rsidR="004C6A42">
        <w:rPr>
          <w:rFonts w:hint="eastAsia"/>
          <w:lang w:eastAsia="zh-HK"/>
        </w:rPr>
        <w:t>在</w:t>
      </w:r>
      <w:r w:rsidRPr="00714D91">
        <w:rPr>
          <w:rFonts w:hint="eastAsia"/>
          <w:lang w:eastAsia="zh-HK"/>
        </w:rPr>
        <w:t>同一項目下有多</w:t>
      </w:r>
      <w:r>
        <w:rPr>
          <w:rFonts w:hint="eastAsia"/>
          <w:lang w:eastAsia="zh-HK"/>
        </w:rPr>
        <w:t>於一</w:t>
      </w:r>
      <w:r w:rsidR="007B3714">
        <w:rPr>
          <w:rFonts w:hint="eastAsia"/>
          <w:lang w:eastAsia="zh-HK"/>
        </w:rPr>
        <w:t>個</w:t>
      </w:r>
      <w:r w:rsidRPr="00714D91">
        <w:rPr>
          <w:rFonts w:hint="eastAsia"/>
          <w:lang w:eastAsia="zh-HK"/>
        </w:rPr>
        <w:t>不同描述的</w:t>
      </w:r>
      <w:r w:rsidRPr="008946C9">
        <w:rPr>
          <w:rFonts w:hint="eastAsia"/>
          <w:lang w:eastAsia="zh-HK"/>
        </w:rPr>
        <w:t>訂明建築物</w:t>
      </w:r>
      <w:r w:rsidRPr="00714D91">
        <w:rPr>
          <w:rFonts w:hint="eastAsia"/>
          <w:lang w:eastAsia="zh-HK"/>
        </w:rPr>
        <w:t>，則</w:t>
      </w:r>
      <w:r w:rsidR="00327704">
        <w:rPr>
          <w:rFonts w:hint="eastAsia"/>
          <w:lang w:eastAsia="zh-HK"/>
        </w:rPr>
        <w:t>須為</w:t>
      </w:r>
      <w:r w:rsidR="007B3714">
        <w:rPr>
          <w:rFonts w:hint="eastAsia"/>
          <w:lang w:eastAsia="zh-HK"/>
        </w:rPr>
        <w:t>該等</w:t>
      </w:r>
      <w:r w:rsidRPr="00714D91">
        <w:rPr>
          <w:rFonts w:hint="eastAsia"/>
          <w:lang w:eastAsia="zh-HK"/>
        </w:rPr>
        <w:t>不同</w:t>
      </w:r>
      <w:r w:rsidR="004C6A42">
        <w:rPr>
          <w:rFonts w:hint="eastAsia"/>
          <w:lang w:eastAsia="zh-HK"/>
        </w:rPr>
        <w:t>的</w:t>
      </w:r>
      <w:r w:rsidRPr="008946C9">
        <w:rPr>
          <w:rFonts w:hint="eastAsia"/>
          <w:lang w:eastAsia="zh-HK"/>
        </w:rPr>
        <w:t>訂明建築物</w:t>
      </w:r>
      <w:r w:rsidRPr="00714D91">
        <w:rPr>
          <w:rFonts w:hint="eastAsia"/>
          <w:lang w:eastAsia="zh-HK"/>
        </w:rPr>
        <w:t>提交</w:t>
      </w:r>
      <w:r w:rsidR="004C6A42">
        <w:rPr>
          <w:rFonts w:hint="eastAsia"/>
          <w:lang w:eastAsia="zh-HK"/>
        </w:rPr>
        <w:t>個別的</w:t>
      </w:r>
      <w:r w:rsidRPr="00714D91">
        <w:rPr>
          <w:rFonts w:hint="eastAsia"/>
          <w:lang w:eastAsia="zh-HK"/>
        </w:rPr>
        <w:t>安全檢查報告。</w:t>
      </w:r>
    </w:p>
    <w:p w:rsidR="008D5746" w:rsidRPr="008D5746" w:rsidRDefault="008D5746" w:rsidP="008D5746">
      <w:pPr>
        <w:autoSpaceDE w:val="0"/>
        <w:autoSpaceDN w:val="0"/>
        <w:adjustRightInd w:val="0"/>
        <w:spacing w:line="480" w:lineRule="auto"/>
        <w:jc w:val="both"/>
        <w:rPr>
          <w:b/>
          <w:spacing w:val="20"/>
          <w:kern w:val="0"/>
          <w:szCs w:val="28"/>
        </w:rPr>
      </w:pPr>
      <w:r w:rsidRPr="008D5746">
        <w:rPr>
          <w:rFonts w:hint="eastAsia"/>
          <w:b/>
          <w:spacing w:val="20"/>
          <w:kern w:val="0"/>
          <w:szCs w:val="28"/>
        </w:rPr>
        <w:t>第</w:t>
      </w:r>
      <w:r w:rsidRPr="008D5746">
        <w:rPr>
          <w:rFonts w:hint="eastAsia"/>
          <w:b/>
          <w:spacing w:val="20"/>
          <w:kern w:val="0"/>
          <w:szCs w:val="28"/>
        </w:rPr>
        <w:t>1</w:t>
      </w:r>
      <w:r w:rsidRPr="008D5746">
        <w:rPr>
          <w:rFonts w:hint="eastAsia"/>
          <w:b/>
          <w:spacing w:val="20"/>
          <w:kern w:val="0"/>
          <w:szCs w:val="28"/>
        </w:rPr>
        <w:t>部</w:t>
      </w:r>
      <w:r w:rsidRPr="008D5746">
        <w:rPr>
          <w:b/>
          <w:spacing w:val="20"/>
          <w:kern w:val="0"/>
          <w:szCs w:val="28"/>
        </w:rPr>
        <w:t> —</w:t>
      </w:r>
      <w:r w:rsidRPr="008D5746">
        <w:rPr>
          <w:spacing w:val="20"/>
          <w:kern w:val="0"/>
          <w:szCs w:val="28"/>
        </w:rPr>
        <w:t> </w:t>
      </w:r>
      <w:r w:rsidRPr="008D5746">
        <w:rPr>
          <w:rFonts w:hint="eastAsia"/>
          <w:b/>
          <w:spacing w:val="20"/>
          <w:kern w:val="0"/>
          <w:szCs w:val="28"/>
        </w:rPr>
        <w:t>符合訂明建築物或建築工程的準則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3"/>
      </w:tblGrid>
      <w:tr w:rsidR="008D5746" w:rsidRPr="008D5746" w:rsidTr="007B2473">
        <w:trPr>
          <w:trHeight w:val="3818"/>
        </w:trPr>
        <w:tc>
          <w:tcPr>
            <w:tcW w:w="9243" w:type="dxa"/>
            <w:shd w:val="clear" w:color="auto" w:fill="auto"/>
          </w:tcPr>
          <w:p w:rsidR="008D5746" w:rsidRDefault="008D5746" w:rsidP="007B2473">
            <w:pPr>
              <w:autoSpaceDE w:val="0"/>
              <w:autoSpaceDN w:val="0"/>
              <w:adjustRightInd w:val="0"/>
              <w:jc w:val="center"/>
              <w:rPr>
                <w:b/>
                <w:spacing w:val="20"/>
                <w:kern w:val="0"/>
                <w:sz w:val="22"/>
                <w:szCs w:val="22"/>
              </w:rPr>
            </w:pPr>
            <w:r w:rsidRPr="008D5746">
              <w:rPr>
                <w:rFonts w:hint="eastAsia"/>
                <w:b/>
                <w:spacing w:val="20"/>
                <w:kern w:val="0"/>
                <w:sz w:val="22"/>
                <w:szCs w:val="22"/>
              </w:rPr>
              <w:t>家居小型工程檢核計劃</w:t>
            </w:r>
          </w:p>
          <w:p w:rsidR="003851DA" w:rsidRPr="008D5746" w:rsidRDefault="003851DA" w:rsidP="007B2473">
            <w:pPr>
              <w:autoSpaceDE w:val="0"/>
              <w:autoSpaceDN w:val="0"/>
              <w:adjustRightInd w:val="0"/>
              <w:jc w:val="center"/>
              <w:rPr>
                <w:b/>
                <w:spacing w:val="20"/>
                <w:kern w:val="0"/>
                <w:sz w:val="22"/>
                <w:szCs w:val="22"/>
              </w:rPr>
            </w:pPr>
          </w:p>
          <w:p w:rsidR="003851DA" w:rsidRDefault="008D5746" w:rsidP="007B24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spacing w:val="20"/>
                <w:kern w:val="0"/>
                <w:sz w:val="22"/>
                <w:szCs w:val="22"/>
              </w:rPr>
            </w:pPr>
            <w:r w:rsidRPr="008D5746">
              <w:rPr>
                <w:rFonts w:hint="eastAsia"/>
                <w:b/>
                <w:spacing w:val="20"/>
                <w:kern w:val="0"/>
                <w:sz w:val="22"/>
                <w:szCs w:val="22"/>
              </w:rPr>
              <w:t>2010</w:t>
            </w:r>
            <w:r w:rsidRPr="008D5746">
              <w:rPr>
                <w:rFonts w:hint="eastAsia"/>
                <w:b/>
                <w:spacing w:val="20"/>
                <w:kern w:val="0"/>
                <w:sz w:val="22"/>
                <w:szCs w:val="22"/>
              </w:rPr>
              <w:t>年</w:t>
            </w:r>
            <w:r w:rsidRPr="008D5746">
              <w:rPr>
                <w:rFonts w:hint="eastAsia"/>
                <w:b/>
                <w:spacing w:val="20"/>
                <w:kern w:val="0"/>
                <w:sz w:val="22"/>
                <w:szCs w:val="22"/>
              </w:rPr>
              <w:t>12</w:t>
            </w:r>
            <w:r w:rsidRPr="008D5746">
              <w:rPr>
                <w:rFonts w:hint="eastAsia"/>
                <w:b/>
                <w:spacing w:val="20"/>
                <w:kern w:val="0"/>
                <w:sz w:val="22"/>
                <w:szCs w:val="22"/>
              </w:rPr>
              <w:t>月</w:t>
            </w:r>
            <w:r w:rsidRPr="008D5746">
              <w:rPr>
                <w:rFonts w:hint="eastAsia"/>
                <w:b/>
                <w:spacing w:val="20"/>
                <w:kern w:val="0"/>
                <w:sz w:val="22"/>
                <w:szCs w:val="22"/>
              </w:rPr>
              <w:t>31</w:t>
            </w:r>
            <w:r w:rsidRPr="008D5746">
              <w:rPr>
                <w:rFonts w:hint="eastAsia"/>
                <w:b/>
                <w:spacing w:val="20"/>
                <w:kern w:val="0"/>
                <w:sz w:val="22"/>
                <w:szCs w:val="22"/>
              </w:rPr>
              <w:t>日前已完成或進行的訂明建築物</w:t>
            </w:r>
          </w:p>
          <w:p w:rsidR="008D5746" w:rsidRPr="008D5746" w:rsidRDefault="008D5746" w:rsidP="00714D91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spacing w:val="20"/>
                <w:kern w:val="0"/>
                <w:sz w:val="22"/>
                <w:szCs w:val="22"/>
              </w:rPr>
            </w:pPr>
          </w:p>
          <w:tbl>
            <w:tblPr>
              <w:tblW w:w="8491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4"/>
              <w:gridCol w:w="1701"/>
              <w:gridCol w:w="5386"/>
            </w:tblGrid>
            <w:tr w:rsidR="008D5746" w:rsidRPr="008D5746" w:rsidTr="00705C37">
              <w:trPr>
                <w:tblHeader/>
              </w:trPr>
              <w:tc>
                <w:tcPr>
                  <w:tcW w:w="1404" w:type="dxa"/>
                  <w:shd w:val="clear" w:color="auto" w:fill="auto"/>
                </w:tcPr>
                <w:p w:rsidR="008D5746" w:rsidRPr="008D5746" w:rsidRDefault="008D5746" w:rsidP="007B247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項目編號</w:t>
                  </w:r>
                  <w:r w:rsidRPr="008D5746">
                    <w:rPr>
                      <w:rStyle w:val="a5"/>
                      <w:b/>
                      <w:spacing w:val="20"/>
                      <w:kern w:val="0"/>
                      <w:sz w:val="22"/>
                      <w:szCs w:val="22"/>
                    </w:rPr>
                    <w:footnoteReference w:id="1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D5746" w:rsidRPr="008D5746" w:rsidRDefault="004E3ACE" w:rsidP="007B2473">
                  <w:pPr>
                    <w:autoSpaceDE w:val="0"/>
                    <w:autoSpaceDN w:val="0"/>
                    <w:adjustRightInd w:val="0"/>
                    <w:rPr>
                      <w:b/>
                      <w:spacing w:val="2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相對應</w:t>
                  </w:r>
                  <w:r w:rsidR="008D5746"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的小型工程項目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8D5746" w:rsidRPr="008D5746" w:rsidRDefault="00152A69" w:rsidP="003851D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pacing w:val="20"/>
                      <w:kern w:val="0"/>
                      <w:sz w:val="22"/>
                      <w:szCs w:val="22"/>
                    </w:rPr>
                  </w:pPr>
                  <w:r w:rsidRPr="008946C9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違例</w:t>
                  </w:r>
                  <w:r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構</w:t>
                  </w:r>
                  <w:r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築物</w:t>
                  </w:r>
                  <w:r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的</w:t>
                  </w:r>
                  <w:r w:rsidR="008D5746"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描述</w:t>
                  </w:r>
                  <w:r w:rsidR="00462B47">
                    <w:rPr>
                      <w:rStyle w:val="a5"/>
                      <w:b/>
                      <w:spacing w:val="20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8D5746" w:rsidRPr="008D5746" w:rsidTr="007B2473">
              <w:tc>
                <w:tcPr>
                  <w:tcW w:w="8491" w:type="dxa"/>
                  <w:gridSpan w:val="3"/>
                  <w:shd w:val="pct20" w:color="auto" w:fill="FFFFFF" w:themeFill="background1"/>
                </w:tcPr>
                <w:p w:rsidR="008D5746" w:rsidRPr="008D5746" w:rsidRDefault="008D5746" w:rsidP="007B247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位於地面或平板上用於支承空調機、冷卻水塔或相關空氣管道的構築物</w:t>
                  </w:r>
                </w:p>
                <w:p w:rsidR="008D5746" w:rsidRPr="008D5746" w:rsidRDefault="008D5746" w:rsidP="007B2473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D5746" w:rsidRPr="008D5746" w:rsidTr="00705C37">
              <w:tc>
                <w:tcPr>
                  <w:tcW w:w="1404" w:type="dxa"/>
                  <w:shd w:val="clear" w:color="auto" w:fill="auto"/>
                </w:tcPr>
                <w:p w:rsidR="008D5746" w:rsidRPr="008D5746" w:rsidRDefault="008D5746" w:rsidP="007B247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D5746" w:rsidRPr="008D5746" w:rsidRDefault="008D5746" w:rsidP="007B2473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3.34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8D5746" w:rsidRPr="008D5746" w:rsidRDefault="008D5746" w:rsidP="007B2473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位於地面或平板上用於支承</w:t>
                  </w:r>
                  <w:r w:rsidR="00FD4CE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*</w:t>
                  </w:r>
                  <w:r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空調機</w:t>
                  </w:r>
                  <w:r w:rsidR="00FD4CE9"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／</w:t>
                  </w:r>
                  <w:r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冷卻水塔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或相關空氣管道的構築物</w:t>
                  </w:r>
                </w:p>
                <w:p w:rsidR="008D5746" w:rsidRPr="008D5746" w:rsidRDefault="008D5746" w:rsidP="007B2473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並非位於懸臂式平板上；及</w:t>
                  </w:r>
                </w:p>
                <w:p w:rsidR="008D5746" w:rsidRDefault="008D5746" w:rsidP="007B2473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該空調機／冷卻水塔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100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公斤。</w:t>
                  </w:r>
                </w:p>
                <w:p w:rsidR="00FD4CE9" w:rsidRDefault="00FD4CE9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FD4CE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位於地面上構築物</w:t>
                  </w:r>
                  <w:r w:rsidRPr="00FD4CE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的數量</w:t>
                  </w:r>
                  <w:r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714D91"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</w:t>
                  </w:r>
                  <w:r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</w:t>
                  </w:r>
                </w:p>
                <w:p w:rsidR="00FD4CE9" w:rsidRPr="008D5746" w:rsidRDefault="00FD4CE9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FD4CE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位於平板上構築物</w:t>
                  </w:r>
                  <w:r w:rsidRPr="00FD4CE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的數量</w:t>
                  </w:r>
                  <w:r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</w:t>
                  </w:r>
                  <w:r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</w:t>
                  </w:r>
                </w:p>
                <w:p w:rsidR="008D5746" w:rsidRPr="003851DA" w:rsidRDefault="008D5746" w:rsidP="007B2473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D5746" w:rsidRPr="008D5746" w:rsidTr="007B2473">
              <w:tc>
                <w:tcPr>
                  <w:tcW w:w="8491" w:type="dxa"/>
                  <w:gridSpan w:val="3"/>
                  <w:shd w:val="pct20" w:color="auto" w:fill="FFFFFF" w:themeFill="background1"/>
                </w:tcPr>
                <w:p w:rsidR="008D5746" w:rsidRPr="008D5746" w:rsidRDefault="008D5746" w:rsidP="007B247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自外牆伸出用於支承空調機或相關空氣管道的金屬支架</w:t>
                  </w:r>
                </w:p>
                <w:p w:rsidR="008D5746" w:rsidRPr="008D5746" w:rsidRDefault="008D5746" w:rsidP="007B2473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D5746" w:rsidRPr="008D5746" w:rsidTr="00705C37">
              <w:tc>
                <w:tcPr>
                  <w:tcW w:w="1404" w:type="dxa"/>
                  <w:shd w:val="clear" w:color="auto" w:fill="auto"/>
                </w:tcPr>
                <w:p w:rsidR="008D5746" w:rsidRPr="008D5746" w:rsidRDefault="008D5746" w:rsidP="007B2473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noProof/>
                      <w:spacing w:val="20"/>
                      <w:kern w:val="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0484B67" wp14:editId="50818AE1">
                            <wp:simplePos x="0" y="0"/>
                            <wp:positionH relativeFrom="column">
                              <wp:posOffset>-77470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228600" cy="228600"/>
                            <wp:effectExtent l="3810" t="635" r="0" b="0"/>
                            <wp:wrapNone/>
                            <wp:docPr id="11" name="文字方塊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C6A42" w:rsidRPr="007F4FDF" w:rsidRDefault="004C6A42" w:rsidP="008D5746">
                                        <w:pPr>
                                          <w:spacing w:line="280" w:lineRule="exac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type w14:anchorId="60484B6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11" o:spid="_x0000_s1026" type="#_x0000_t202" style="position:absolute;left:0;text-align:left;margin-left:-6.1pt;margin-top:-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+aCgMAAIoGAAAOAAAAZHJzL2Uyb0RvYy54bWysVUtu2zAQ3RfoHQjuFX0s25IQJbBlqyiQ&#10;foC0B6AlyiIqkSpJR06Lrgv0AOm6B+gBeqDkHB1SjuMkLVC09UIgOcPHefNmxsen27ZBF1QqJniK&#10;/SMPI8oLUTK+TvHbN7kTYaQ04SVpBKcpvqQKn548fXLcdwkNRC2akkoEIFwlfZfiWusucV1V1LQl&#10;6kh0lIOxErIlGrZy7ZaS9IDeNm7geRO3F7LspCioUnC6GIz4xOJXFS30q6pSVKMmxRCbtl9pvyvz&#10;dU+OSbKWpKtZsQuD/EUULWEcHt1DLYgmaCPZI6iWFVIoUemjQrSuqCpWUMsB2PjeAzbnNemo5QLJ&#10;Ud0+Ter/wRYvL15LxErQzseIkxY0urn6fP39683Vj+tvXxAcQ476TiXget6Bs97OxRb8LV/VnYni&#10;nUJcZDXhazqTUvQ1JSXEaG+6B1cHHGVAVv0LUcJbZKOFBdpWsjUJhJQgQAetLvf60K1GBRwGQTTx&#10;wFKAabeG2FyS3F7upNLPqGiRWaRYgvwWnFycKT243rqYt7jIWdPYEmj4vQPAHE6oraHhNkkgEFga&#10;TxOS1fdj7MXLaBmFThhMlk7oLRbOLM9CZ5L70/FitMiyhf/JROGHSc3KknLz6G2t+eGfabmr+qFK&#10;9tWmRMNKA2dCUnK9yhqJLgjUem5/RjqgcuDm3g/DmoHLA0p+EHrzIHbySTR1wjwcO/HUixzPj+fx&#10;xAvjcJHfp3TGOP13SqhPcTwOxhiRZg3jpNByKLLf0vTs7zFNkrRMw2BpWJviaO9EElOaS15azTVh&#10;zbA+yIph8uuszPKxNw1HkTOdjkdOOFp6zjzKM2eW+ZPJdDnP5ssHQi9t8ah/T4yV56ASD+LdvXEX&#10;Muh9W6a290y7DY2nt6stEDcNuRLlJXShFNAl0FAwwGFRC/kBox6GYYrV+w2RFKPmOYdOjv0wNNPT&#10;bsLxNICNPLSsDi2EFwCVYg062mWmh4m76SRb1/DSMDu4mEH3V8x25l1UQMVsYOBZUrvhbCbq4d56&#10;3f2FnPwEAAD//wMAUEsDBBQABgAIAAAAIQBLelQ43AAAAAcBAAAPAAAAZHJzL2Rvd25yZXYueG1s&#10;TI9LT8MwEITvSPwHa5G4tXbThyBkUyEQVxDlIXFz420SEa+j2G3Cv2c50dusZjTzbbGdfKdONMQ2&#10;MMJibkARV8G1XCO8vz3NbkDFZNnZLjAh/FCEbXl5UdjchZFf6bRLtZISjrlFaFLqc61j1ZC3cR56&#10;YvEOYfA2yTnU2g12lHLf6cyYjfa2ZVlobE8PDVXfu6NH+Hg+fH2uzEv96Nf9GCaj2d9qxOur6f4O&#10;VKIp/YfhD1/QoRSmfTiyi6pDmC2yTKIiNqDEz5byyR5huV6BLgt9zl/+AgAA//8DAFBLAQItABQA&#10;BgAIAAAAIQC2gziS/gAAAOEBAAATAAAAAAAAAAAAAAAAAAAAAABbQ29udGVudF9UeXBlc10ueG1s&#10;UEsBAi0AFAAGAAgAAAAhADj9If/WAAAAlAEAAAsAAAAAAAAAAAAAAAAALwEAAF9yZWxzLy5yZWxz&#10;UEsBAi0AFAAGAAgAAAAhADCGX5oKAwAAigYAAA4AAAAAAAAAAAAAAAAALgIAAGRycy9lMm9Eb2Mu&#10;eG1sUEsBAi0AFAAGAAgAAAAhAEt6VDjcAAAABwEAAA8AAAAAAAAAAAAAAAAAZAUAAGRycy9kb3du&#10;cmV2LnhtbFBLBQYAAAAABAAEAPMAAABtBgAAAAA=&#10;" filled="f" stroked="f">
                            <v:textbox>
                              <w:txbxContent>
                                <w:p w:rsidR="004C6A42" w:rsidRPr="007F4FDF" w:rsidRDefault="004C6A42" w:rsidP="008D5746">
                                  <w:pPr>
                                    <w:spacing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D5746" w:rsidRPr="008D5746" w:rsidRDefault="008D5746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3.27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8D5746" w:rsidRPr="008D5746" w:rsidRDefault="008D5746" w:rsidP="007B2473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自外牆伸出用於支承空調機或相關空氣管道的金屬支架</w:t>
                  </w:r>
                </w:p>
                <w:p w:rsidR="008D5746" w:rsidRPr="008D5746" w:rsidRDefault="008D5746" w:rsidP="007B2473">
                  <w:pPr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伸出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≤600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毫米；</w:t>
                  </w:r>
                </w:p>
                <w:p w:rsidR="008D5746" w:rsidRPr="008D5746" w:rsidRDefault="008D5746" w:rsidP="007B2473">
                  <w:pPr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該空調機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≤100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公斤；及</w:t>
                  </w:r>
                </w:p>
                <w:p w:rsidR="008D5746" w:rsidRDefault="008D5746" w:rsidP="00714D91">
                  <w:pPr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如該支架的最高點與地面的距離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≤3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米</w:t>
                  </w:r>
                  <w:r w:rsidR="00FD4CE9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，</w:t>
                  </w:r>
                  <w:r w:rsidRPr="003851DA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該支架並無伸出街道或建築物的公用部分之上。</w:t>
                  </w:r>
                </w:p>
                <w:p w:rsidR="008D5746" w:rsidRPr="008D5746" w:rsidRDefault="00FD4CE9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FD4CE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構築物</w:t>
                  </w:r>
                  <w:r w:rsidRPr="00FD4CE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的數量</w:t>
                  </w:r>
                  <w:r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</w:t>
                  </w:r>
                  <w:r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</w:t>
                  </w:r>
                </w:p>
              </w:tc>
            </w:tr>
            <w:tr w:rsidR="008D5746" w:rsidRPr="008D5746" w:rsidTr="007B2473">
              <w:tc>
                <w:tcPr>
                  <w:tcW w:w="8491" w:type="dxa"/>
                  <w:gridSpan w:val="3"/>
                  <w:shd w:val="pct20" w:color="auto" w:fill="FFFFFF" w:themeFill="background1"/>
                </w:tcPr>
                <w:p w:rsidR="008D5746" w:rsidRPr="008D5746" w:rsidRDefault="008D5746" w:rsidP="007B247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pacing w:val="20"/>
                      <w:kern w:val="0"/>
                      <w:sz w:val="22"/>
                      <w:szCs w:val="22"/>
                    </w:rPr>
                  </w:pPr>
                  <w:proofErr w:type="gramStart"/>
                  <w:r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lastRenderedPageBreak/>
                    <w:t>晾</w:t>
                  </w:r>
                  <w:proofErr w:type="gramEnd"/>
                  <w:r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衣架</w:t>
                  </w:r>
                </w:p>
                <w:p w:rsidR="008D5746" w:rsidRPr="008D5746" w:rsidRDefault="008D5746" w:rsidP="007B2473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D5746" w:rsidRPr="008D5746" w:rsidTr="00705C37">
              <w:tc>
                <w:tcPr>
                  <w:tcW w:w="1404" w:type="dxa"/>
                  <w:shd w:val="clear" w:color="auto" w:fill="auto"/>
                </w:tcPr>
                <w:p w:rsidR="008D5746" w:rsidRPr="008D5746" w:rsidRDefault="008D5746" w:rsidP="007B2473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D5746" w:rsidRPr="008D5746" w:rsidRDefault="008D5746" w:rsidP="007B2473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3.29</w:t>
                  </w:r>
                </w:p>
                <w:p w:rsidR="008D5746" w:rsidRPr="008D5746" w:rsidRDefault="008D5746" w:rsidP="00714D91">
                  <w:pPr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shd w:val="clear" w:color="auto" w:fill="auto"/>
                </w:tcPr>
                <w:p w:rsidR="008D5746" w:rsidRPr="008D5746" w:rsidRDefault="00FD4CE9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自外牆伸出</w:t>
                  </w:r>
                  <w:r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的</w:t>
                  </w:r>
                  <w:r w:rsidR="008D5746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晾衣架</w:t>
                  </w:r>
                </w:p>
                <w:p w:rsidR="008D5746" w:rsidRPr="008D5746" w:rsidRDefault="008D5746" w:rsidP="007B2473">
                  <w:pPr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伸出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750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毫米；及</w:t>
                  </w:r>
                </w:p>
                <w:p w:rsidR="008D5746" w:rsidRDefault="008D5746" w:rsidP="00714D91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如該架的最高點與地面的距離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3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米</w:t>
                  </w:r>
                  <w:r w:rsidR="003851DA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，</w:t>
                  </w:r>
                  <w:r w:rsidRPr="003851DA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該架並無伸出街道或建築物的公用部分之上。</w:t>
                  </w:r>
                </w:p>
                <w:p w:rsidR="003851DA" w:rsidRDefault="003851DA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FD4CE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構築物</w:t>
                  </w:r>
                  <w:r w:rsidRPr="00FD4CE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的數量</w:t>
                  </w:r>
                  <w:r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</w:t>
                  </w:r>
                  <w:r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</w:t>
                  </w:r>
                </w:p>
                <w:p w:rsidR="003851DA" w:rsidRPr="003851DA" w:rsidRDefault="003851DA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D5746" w:rsidRPr="008D5746" w:rsidTr="007B2473">
              <w:tc>
                <w:tcPr>
                  <w:tcW w:w="8491" w:type="dxa"/>
                  <w:gridSpan w:val="3"/>
                  <w:shd w:val="pct20" w:color="auto" w:fill="FFFFFF" w:themeFill="background1"/>
                </w:tcPr>
                <w:p w:rsidR="008D5746" w:rsidRPr="008D5746" w:rsidRDefault="008D5746" w:rsidP="007B247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簷篷</w:t>
                  </w:r>
                </w:p>
                <w:p w:rsidR="008D5746" w:rsidRPr="008D5746" w:rsidRDefault="008D5746" w:rsidP="007B2473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D5746" w:rsidRPr="008D5746" w:rsidTr="00705C37">
              <w:tc>
                <w:tcPr>
                  <w:tcW w:w="1404" w:type="dxa"/>
                  <w:shd w:val="clear" w:color="auto" w:fill="auto"/>
                </w:tcPr>
                <w:p w:rsidR="008D5746" w:rsidRPr="008D5746" w:rsidRDefault="008D5746" w:rsidP="007B2473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D5746" w:rsidRPr="008D5746" w:rsidRDefault="008D5746" w:rsidP="007B2473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3.25</w:t>
                  </w:r>
                </w:p>
                <w:p w:rsidR="008D5746" w:rsidRPr="008D5746" w:rsidRDefault="008D5746" w:rsidP="007B2473">
                  <w:pPr>
                    <w:rPr>
                      <w:spacing w:val="20"/>
                      <w:sz w:val="22"/>
                      <w:szCs w:val="22"/>
                    </w:rPr>
                  </w:pPr>
                </w:p>
                <w:p w:rsidR="008D5746" w:rsidRPr="008D5746" w:rsidRDefault="008D5746" w:rsidP="007B2473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shd w:val="clear" w:color="auto" w:fill="auto"/>
                </w:tcPr>
                <w:p w:rsidR="008D5746" w:rsidRPr="008D5746" w:rsidRDefault="008D5746" w:rsidP="007B2473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自外牆伸出的簷篷</w:t>
                  </w:r>
                </w:p>
                <w:p w:rsidR="008D5746" w:rsidRPr="008D5746" w:rsidRDefault="008D5746" w:rsidP="007B2473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伸出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≤500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毫米；</w:t>
                  </w:r>
                </w:p>
                <w:p w:rsidR="008D5746" w:rsidRPr="008D5746" w:rsidRDefault="008D5746" w:rsidP="007B2473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不是以混凝土建造的；及</w:t>
                  </w:r>
                </w:p>
                <w:p w:rsidR="008D5746" w:rsidRDefault="008D5746" w:rsidP="00714D91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如該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簷篷的最高點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與地面的距離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3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米</w:t>
                  </w:r>
                  <w:r w:rsidR="003851DA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，</w:t>
                  </w:r>
                  <w:r w:rsidRPr="003851DA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該簷篷並無伸出街道或建築物的公用部分之上。</w:t>
                  </w:r>
                </w:p>
                <w:p w:rsidR="003851DA" w:rsidRPr="003851DA" w:rsidRDefault="003851DA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FD4CE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構築物</w:t>
                  </w:r>
                  <w:r w:rsidRPr="00FD4CE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的數量</w:t>
                  </w:r>
                  <w:r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</w:t>
                  </w:r>
                  <w:r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</w:t>
                  </w:r>
                </w:p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ind w:left="771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8D5746" w:rsidRPr="008D5746" w:rsidRDefault="008D5746" w:rsidP="007B2473">
            <w:pPr>
              <w:autoSpaceDE w:val="0"/>
              <w:autoSpaceDN w:val="0"/>
              <w:adjustRightInd w:val="0"/>
              <w:ind w:left="413" w:hangingChars="159" w:hanging="413"/>
              <w:jc w:val="both"/>
              <w:rPr>
                <w:spacing w:val="20"/>
                <w:kern w:val="0"/>
                <w:sz w:val="22"/>
                <w:szCs w:val="22"/>
              </w:rPr>
            </w:pPr>
          </w:p>
        </w:tc>
      </w:tr>
    </w:tbl>
    <w:p w:rsidR="00794E42" w:rsidRDefault="00794E42">
      <w:pPr>
        <w:widowControl/>
        <w:rPr>
          <w:color w:val="A6A6A6" w:themeColor="background1" w:themeShade="A6"/>
          <w:spacing w:val="20"/>
          <w:sz w:val="22"/>
          <w:szCs w:val="22"/>
        </w:rPr>
      </w:pPr>
    </w:p>
    <w:p w:rsidR="00972BE9" w:rsidRDefault="00972BE9">
      <w:pPr>
        <w:widowControl/>
        <w:rPr>
          <w:color w:val="A6A6A6" w:themeColor="background1" w:themeShade="A6"/>
          <w:spacing w:val="20"/>
          <w:sz w:val="22"/>
          <w:szCs w:val="22"/>
        </w:rPr>
      </w:pPr>
    </w:p>
    <w:p w:rsidR="004C6A42" w:rsidRDefault="004C6A42">
      <w:pPr>
        <w:widowControl/>
        <w:rPr>
          <w:color w:val="A6A6A6" w:themeColor="background1" w:themeShade="A6"/>
          <w:spacing w:val="20"/>
          <w:sz w:val="22"/>
          <w:szCs w:val="22"/>
        </w:rPr>
      </w:pPr>
      <w:r>
        <w:rPr>
          <w:color w:val="A6A6A6" w:themeColor="background1" w:themeShade="A6"/>
          <w:spacing w:val="20"/>
          <w:sz w:val="22"/>
          <w:szCs w:val="22"/>
        </w:rPr>
        <w:br w:type="page"/>
      </w:r>
    </w:p>
    <w:p w:rsidR="00972BE9" w:rsidRPr="008D5746" w:rsidRDefault="00972BE9">
      <w:pPr>
        <w:widowControl/>
        <w:rPr>
          <w:color w:val="A6A6A6" w:themeColor="background1" w:themeShade="A6"/>
          <w:spacing w:val="20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3"/>
      </w:tblGrid>
      <w:tr w:rsidR="00F436FD" w:rsidRPr="008D5746" w:rsidTr="00863C4C">
        <w:trPr>
          <w:trHeight w:val="1124"/>
        </w:trPr>
        <w:tc>
          <w:tcPr>
            <w:tcW w:w="9243" w:type="dxa"/>
            <w:shd w:val="clear" w:color="auto" w:fill="auto"/>
          </w:tcPr>
          <w:p w:rsidR="008D5746" w:rsidRDefault="00630492" w:rsidP="008D5746">
            <w:pPr>
              <w:autoSpaceDE w:val="0"/>
              <w:autoSpaceDN w:val="0"/>
              <w:adjustRightInd w:val="0"/>
              <w:jc w:val="center"/>
              <w:rPr>
                <w:b/>
                <w:spacing w:val="2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spacing w:val="20"/>
                <w:kern w:val="0"/>
                <w:sz w:val="22"/>
                <w:szCs w:val="22"/>
              </w:rPr>
              <w:t>小型適意設施檢核計劃</w:t>
            </w:r>
          </w:p>
          <w:p w:rsidR="003851DA" w:rsidRPr="008D5746" w:rsidRDefault="003851DA" w:rsidP="008D5746">
            <w:pPr>
              <w:autoSpaceDE w:val="0"/>
              <w:autoSpaceDN w:val="0"/>
              <w:adjustRightInd w:val="0"/>
              <w:jc w:val="center"/>
              <w:rPr>
                <w:b/>
                <w:spacing w:val="20"/>
                <w:kern w:val="0"/>
                <w:sz w:val="22"/>
                <w:szCs w:val="22"/>
              </w:rPr>
            </w:pPr>
          </w:p>
          <w:p w:rsidR="003851DA" w:rsidRPr="00714D91" w:rsidRDefault="008D5746" w:rsidP="008D57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color w:val="A6A6A6" w:themeColor="background1" w:themeShade="A6"/>
                <w:spacing w:val="20"/>
                <w:kern w:val="0"/>
                <w:sz w:val="22"/>
                <w:szCs w:val="22"/>
              </w:rPr>
            </w:pPr>
            <w:r w:rsidRPr="008D5746">
              <w:rPr>
                <w:rFonts w:hint="eastAsia"/>
                <w:b/>
                <w:spacing w:val="20"/>
                <w:kern w:val="0"/>
                <w:sz w:val="22"/>
                <w:szCs w:val="22"/>
              </w:rPr>
              <w:t>2020</w:t>
            </w:r>
            <w:r w:rsidRPr="008D5746">
              <w:rPr>
                <w:rFonts w:hint="eastAsia"/>
                <w:b/>
                <w:spacing w:val="20"/>
                <w:kern w:val="0"/>
                <w:sz w:val="22"/>
                <w:szCs w:val="22"/>
              </w:rPr>
              <w:t>年</w:t>
            </w:r>
            <w:r w:rsidRPr="008D5746">
              <w:rPr>
                <w:rFonts w:hint="eastAsia"/>
                <w:b/>
                <w:spacing w:val="20"/>
                <w:kern w:val="0"/>
                <w:sz w:val="22"/>
                <w:szCs w:val="22"/>
              </w:rPr>
              <w:t>9</w:t>
            </w:r>
            <w:r w:rsidRPr="008D5746">
              <w:rPr>
                <w:rFonts w:hint="eastAsia"/>
                <w:b/>
                <w:spacing w:val="20"/>
                <w:kern w:val="0"/>
                <w:sz w:val="22"/>
                <w:szCs w:val="22"/>
              </w:rPr>
              <w:t>月</w:t>
            </w:r>
            <w:r w:rsidRPr="008D5746">
              <w:rPr>
                <w:rFonts w:hint="eastAsia"/>
                <w:b/>
                <w:spacing w:val="20"/>
                <w:kern w:val="0"/>
                <w:sz w:val="22"/>
                <w:szCs w:val="22"/>
              </w:rPr>
              <w:t>1</w:t>
            </w:r>
            <w:r w:rsidRPr="008D5746">
              <w:rPr>
                <w:rFonts w:hint="eastAsia"/>
                <w:b/>
                <w:spacing w:val="20"/>
                <w:kern w:val="0"/>
                <w:sz w:val="22"/>
                <w:szCs w:val="22"/>
              </w:rPr>
              <w:t>日前已完成或進行的訂明建築物</w:t>
            </w:r>
          </w:p>
          <w:p w:rsidR="00F21DE5" w:rsidRPr="008D5746" w:rsidRDefault="00F21DE5" w:rsidP="00714D91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color w:val="A6A6A6" w:themeColor="background1" w:themeShade="A6"/>
                <w:spacing w:val="20"/>
                <w:kern w:val="0"/>
                <w:sz w:val="22"/>
                <w:szCs w:val="22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4"/>
              <w:gridCol w:w="1559"/>
              <w:gridCol w:w="5387"/>
            </w:tblGrid>
            <w:tr w:rsidR="008D5746" w:rsidRPr="008D5746" w:rsidTr="00705C37">
              <w:trPr>
                <w:tblHeader/>
              </w:trPr>
              <w:tc>
                <w:tcPr>
                  <w:tcW w:w="1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項目編號</w:t>
                  </w:r>
                  <w:r w:rsidRPr="008D5746">
                    <w:rPr>
                      <w:rStyle w:val="a5"/>
                      <w:b/>
                      <w:spacing w:val="20"/>
                      <w:kern w:val="0"/>
                      <w:sz w:val="22"/>
                      <w:szCs w:val="22"/>
                    </w:rPr>
                    <w:footnoteReference w:id="2"/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746" w:rsidRPr="008D5746" w:rsidRDefault="004E3ACE" w:rsidP="008D5746">
                  <w:pPr>
                    <w:autoSpaceDE w:val="0"/>
                    <w:autoSpaceDN w:val="0"/>
                    <w:adjustRightInd w:val="0"/>
                    <w:rPr>
                      <w:b/>
                      <w:spacing w:val="2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相對應</w:t>
                  </w:r>
                  <w:r w:rsidR="008D5746"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的小型工程項目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746" w:rsidRPr="008D5746" w:rsidRDefault="00152A69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pacing w:val="20"/>
                      <w:kern w:val="0"/>
                      <w:sz w:val="22"/>
                      <w:szCs w:val="22"/>
                    </w:rPr>
                  </w:pPr>
                  <w:r w:rsidRPr="00B9229B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違例</w:t>
                  </w:r>
                  <w:r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構</w:t>
                  </w:r>
                  <w:r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築物</w:t>
                  </w:r>
                  <w:r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的</w:t>
                  </w:r>
                  <w:r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描述</w:t>
                  </w:r>
                </w:p>
              </w:tc>
            </w:tr>
            <w:tr w:rsidR="00F436FD" w:rsidRPr="008D5746" w:rsidTr="00863C4C">
              <w:tc>
                <w:tcPr>
                  <w:tcW w:w="8350" w:type="dxa"/>
                  <w:gridSpan w:val="3"/>
                  <w:shd w:val="pct20" w:color="auto" w:fill="FFFFFF" w:themeFill="background1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b/>
                      <w:spacing w:val="20"/>
                      <w:kern w:val="0"/>
                      <w:sz w:val="22"/>
                      <w:szCs w:val="22"/>
                    </w:rPr>
                    <w:t>屋宇裝備裝置</w:t>
                  </w:r>
                  <w:r w:rsidRPr="008D5746">
                    <w:rPr>
                      <w:rStyle w:val="a5"/>
                      <w:b/>
                      <w:spacing w:val="20"/>
                      <w:kern w:val="0"/>
                      <w:sz w:val="22"/>
                      <w:szCs w:val="22"/>
                    </w:rPr>
                    <w:footnoteReference w:id="3"/>
                  </w:r>
                  <w:r w:rsidRPr="008D5746">
                    <w:rPr>
                      <w:b/>
                      <w:spacing w:val="20"/>
                      <w:kern w:val="0"/>
                      <w:sz w:val="22"/>
                      <w:szCs w:val="22"/>
                    </w:rPr>
                    <w:t>（</w:t>
                  </w:r>
                  <w:r w:rsidRPr="008D5746">
                    <w:rPr>
                      <w:rFonts w:asciiTheme="minorEastAsia" w:eastAsiaTheme="minorEastAsia" w:hAnsiTheme="minorEastAsia"/>
                      <w:b/>
                      <w:spacing w:val="20"/>
                      <w:kern w:val="0"/>
                      <w:sz w:val="22"/>
                      <w:szCs w:val="22"/>
                    </w:rPr>
                    <w:t>“</w:t>
                  </w:r>
                  <w:r w:rsidRPr="008D5746">
                    <w:rPr>
                      <w:rFonts w:asciiTheme="minorEastAsia" w:eastAsiaTheme="minorEastAsia" w:hAnsiTheme="minorEastAsia" w:hint="eastAsia"/>
                      <w:b/>
                      <w:spacing w:val="20"/>
                      <w:kern w:val="0"/>
                      <w:sz w:val="22"/>
                      <w:szCs w:val="22"/>
                    </w:rPr>
                    <w:t>裝置</w:t>
                  </w:r>
                  <w:r w:rsidRPr="008D5746">
                    <w:rPr>
                      <w:rFonts w:asciiTheme="minorEastAsia" w:eastAsiaTheme="minorEastAsia" w:hAnsiTheme="minorEastAsia"/>
                      <w:b/>
                      <w:spacing w:val="20"/>
                      <w:kern w:val="0"/>
                      <w:sz w:val="22"/>
                      <w:szCs w:val="22"/>
                    </w:rPr>
                    <w:t>”</w:t>
                  </w:r>
                  <w:r w:rsidRPr="008D5746">
                    <w:rPr>
                      <w:b/>
                      <w:spacing w:val="20"/>
                      <w:kern w:val="0"/>
                      <w:sz w:val="22"/>
                      <w:szCs w:val="22"/>
                    </w:rPr>
                    <w:t>）的支承構築物或金屬箱</w:t>
                  </w:r>
                </w:p>
                <w:p w:rsidR="00C51C9D" w:rsidRPr="008D5746" w:rsidRDefault="00C51C9D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A6A6A6" w:themeColor="background1" w:themeShade="A6"/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D5746" w:rsidRPr="008D5746" w:rsidTr="00705C37">
              <w:tc>
                <w:tcPr>
                  <w:tcW w:w="1404" w:type="dxa"/>
                  <w:shd w:val="clear" w:color="auto" w:fill="auto"/>
                </w:tcPr>
                <w:p w:rsidR="008D5746" w:rsidRPr="008D5746" w:rsidRDefault="008D5746" w:rsidP="008D5746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1.50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地面、簷篷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（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不包括懸臂式平板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）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或建築物屋頂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（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不包括懸臂式平板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）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上的裝置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的</w:t>
                  </w:r>
                  <w:r w:rsidR="0003496D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*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支承構築物</w:t>
                  </w:r>
                  <w:r w:rsidR="0003496D" w:rsidRPr="00714D91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／</w:t>
                  </w:r>
                  <w:r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金屬箱</w:t>
                  </w:r>
                </w:p>
                <w:p w:rsidR="005301A9" w:rsidRDefault="005301A9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5301A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請</w:t>
                  </w:r>
                  <w:r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列出</w:t>
                  </w:r>
                  <w:r w:rsidRPr="005301A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所涉及的</w:t>
                  </w:r>
                  <w:r w:rsidR="00771310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裝置</w:t>
                  </w:r>
                  <w:r>
                    <w:rPr>
                      <w:spacing w:val="20"/>
                      <w:kern w:val="0"/>
                      <w:sz w:val="22"/>
                      <w:szCs w:val="22"/>
                    </w:rPr>
                    <w:t>:</w:t>
                  </w:r>
                </w:p>
                <w:p w:rsidR="005301A9" w:rsidRPr="00714D91" w:rsidRDefault="005301A9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714D91"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</w:t>
                  </w:r>
                </w:p>
                <w:p w:rsidR="008D5746" w:rsidRDefault="008D5746" w:rsidP="008D5746">
                  <w:pPr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不涉及改動任何其他結構構件</w:t>
                  </w:r>
                  <w:r w:rsidR="007B247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。</w:t>
                  </w:r>
                </w:p>
                <w:p w:rsidR="006305DC" w:rsidRPr="008D5746" w:rsidRDefault="006305DC" w:rsidP="006305DC">
                  <w:pPr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6305D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如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構築物</w:t>
                  </w:r>
                  <w:r w:rsidRPr="006305D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在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簷篷</w:t>
                  </w:r>
                  <w:r w:rsidRPr="006305D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或屋頂</w:t>
                  </w:r>
                  <w:proofErr w:type="gramEnd"/>
                  <w:r w:rsidRPr="006305D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上，</w:t>
                  </w:r>
                  <w:r w:rsidR="00771310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該</w:t>
                  </w:r>
                  <w:proofErr w:type="gramStart"/>
                  <w:r w:rsidR="00771310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簷篷</w:t>
                  </w:r>
                  <w:r w:rsidR="00771310" w:rsidRPr="006305D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或屋頂</w:t>
                  </w:r>
                  <w:proofErr w:type="gramEnd"/>
                  <w:r w:rsidRPr="006305D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不是</w:t>
                  </w:r>
                  <w:r w:rsidR="00771310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懸臂式平板</w:t>
                  </w:r>
                  <w:r w:rsidRPr="006305D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。</w:t>
                  </w:r>
                </w:p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如屬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下列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(a)</w:t>
                  </w:r>
                  <w:r w:rsidR="00BD6CCD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及</w:t>
                  </w:r>
                  <w:r w:rsidR="00BD6CCD" w:rsidRPr="00714D91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／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或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(b)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項描述的工程：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 xml:space="preserve">(a) 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支承構築物</w:t>
                  </w:r>
                  <w:proofErr w:type="gramStart"/>
                  <w:r w:rsidRPr="008D5746">
                    <w:rPr>
                      <w:color w:val="231F20"/>
                      <w:spacing w:val="20"/>
                      <w:sz w:val="22"/>
                      <w:szCs w:val="22"/>
                    </w:rPr>
                    <w:t>——</w:t>
                  </w:r>
                  <w:proofErr w:type="gramEnd"/>
                </w:p>
                <w:p w:rsidR="008D5746" w:rsidRPr="008D5746" w:rsidRDefault="008D5746" w:rsidP="008D5746">
                  <w:pPr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構築物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的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高度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≤2.5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米（用作支承天線或收發器）或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≤1.5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米（用作支承其他裝置）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；及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構築物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不屬</w:t>
                  </w:r>
                  <w:r w:rsidR="004C6A42" w:rsidRPr="00714D91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以</w:t>
                  </w:r>
                  <w:r w:rsidR="004C6A42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下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第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2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項所描述者</w:t>
                  </w:r>
                  <w:r w:rsidR="007B247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。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(b)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ab/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金屬箱</w:t>
                  </w:r>
                  <w:proofErr w:type="gramStart"/>
                  <w:r w:rsidRPr="008D5746">
                    <w:rPr>
                      <w:color w:val="231F20"/>
                      <w:spacing w:val="20"/>
                      <w:sz w:val="22"/>
                      <w:szCs w:val="22"/>
                    </w:rPr>
                    <w:t>——</w:t>
                  </w:r>
                  <w:proofErr w:type="gramEnd"/>
                </w:p>
                <w:p w:rsidR="008D5746" w:rsidRPr="008D5746" w:rsidRDefault="008D5746" w:rsidP="008D5746">
                  <w:pPr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該金屬箱的重量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該裝置的重量的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10%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該裝置在所有</w:t>
                  </w:r>
                  <w:proofErr w:type="gramStart"/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方向均與該</w:t>
                  </w:r>
                  <w:proofErr w:type="gramEnd"/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金屬箱的內面相距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≤200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毫米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；及</w:t>
                  </w:r>
                </w:p>
                <w:p w:rsidR="008D5746" w:rsidRDefault="008D5746" w:rsidP="008D5746">
                  <w:pPr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金屬箱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不屬</w:t>
                  </w:r>
                  <w:r w:rsidR="004C6A42" w:rsidRPr="00A842C1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以</w:t>
                  </w:r>
                  <w:r w:rsidR="004C6A42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下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第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2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項所描述者。</w:t>
                  </w:r>
                </w:p>
                <w:p w:rsidR="008D5746" w:rsidRDefault="00771310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FD4CE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="00327704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位於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地面</w:t>
                  </w:r>
                  <w:r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上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構築物</w:t>
                  </w:r>
                  <w:r w:rsidRPr="00FD4CE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的數量</w:t>
                  </w:r>
                  <w:r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</w:t>
                  </w:r>
                  <w:r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</w:t>
                  </w:r>
                </w:p>
                <w:p w:rsidR="00771310" w:rsidRDefault="00771310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FD4CE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="00327704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位於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簷篷</w:t>
                  </w:r>
                  <w:r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上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物</w:t>
                  </w:r>
                  <w:r w:rsidRPr="00FD4CE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的數量</w:t>
                  </w:r>
                  <w:r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</w:t>
                  </w:r>
                  <w:r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</w:t>
                  </w:r>
                </w:p>
                <w:p w:rsidR="00972BE9" w:rsidRPr="00714D91" w:rsidRDefault="00771310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FD4CE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="00327704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位於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屋頂</w:t>
                  </w:r>
                  <w:r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上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構築物</w:t>
                  </w:r>
                  <w:r w:rsidRPr="00FD4CE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的數量</w:t>
                  </w:r>
                  <w:r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</w:t>
                  </w:r>
                  <w:r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</w:t>
                  </w:r>
                </w:p>
              </w:tc>
            </w:tr>
            <w:tr w:rsidR="008D5746" w:rsidRPr="008D5746" w:rsidTr="00705C37">
              <w:tc>
                <w:tcPr>
                  <w:tcW w:w="1404" w:type="dxa"/>
                  <w:shd w:val="clear" w:color="auto" w:fill="auto"/>
                </w:tcPr>
                <w:p w:rsidR="008D5746" w:rsidRPr="008D5746" w:rsidRDefault="008D5746" w:rsidP="008D5746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3.50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地面或建築物屋頂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（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不包括懸臂式平板及非開放屋頂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）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上的裝置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的</w:t>
                  </w:r>
                  <w:r w:rsidR="0003496D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*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支承構築物</w:t>
                  </w:r>
                  <w:r w:rsidR="0003496D" w:rsidRPr="00714D91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／</w:t>
                  </w:r>
                  <w:r w:rsidRPr="00714D91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>或</w:t>
                  </w:r>
                  <w:r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金屬箱</w:t>
                  </w:r>
                </w:p>
                <w:p w:rsidR="0006345C" w:rsidRPr="0006345C" w:rsidRDefault="0006345C" w:rsidP="0006345C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請列出所涉及的裝置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</w:p>
                <w:p w:rsidR="0006345C" w:rsidRPr="00714D91" w:rsidRDefault="0006345C" w:rsidP="0006345C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714D91"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                        </w:t>
                  </w:r>
                </w:p>
                <w:p w:rsidR="008D5746" w:rsidRDefault="008D5746" w:rsidP="008D5746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不涉及改動任何其他結構構件</w:t>
                  </w:r>
                  <w:r w:rsid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。</w:t>
                  </w:r>
                </w:p>
                <w:p w:rsidR="0006345C" w:rsidRPr="008D5746" w:rsidRDefault="0006345C" w:rsidP="008D5746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6305D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如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構築物</w:t>
                  </w:r>
                  <w:r w:rsidRPr="006305D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在屋頂上，</w:t>
                  </w:r>
                  <w:r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該</w:t>
                  </w:r>
                  <w:r w:rsidRPr="006305D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屋頂不是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懸臂式平板及</w:t>
                  </w:r>
                  <w:proofErr w:type="gramStart"/>
                  <w:r w:rsidRPr="006305D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不</w:t>
                  </w:r>
                  <w:proofErr w:type="gramEnd"/>
                  <w:r w:rsidRPr="006305D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是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非開放屋頂</w:t>
                  </w:r>
                  <w:r w:rsidRPr="006305D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。</w:t>
                  </w:r>
                </w:p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如屬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下列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(a)</w:t>
                  </w:r>
                  <w:r w:rsidR="00BD6CCD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及</w:t>
                  </w:r>
                  <w:r w:rsidR="00BD6CCD" w:rsidRPr="00714D91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／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或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(b)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項描述的工程：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 xml:space="preserve">(a) 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支承構築物</w:t>
                  </w:r>
                  <w:proofErr w:type="gramStart"/>
                  <w:r w:rsidRPr="008D5746">
                    <w:rPr>
                      <w:color w:val="231F20"/>
                      <w:spacing w:val="20"/>
                      <w:sz w:val="22"/>
                      <w:szCs w:val="22"/>
                    </w:rPr>
                    <w:t>——</w:t>
                  </w:r>
                  <w:proofErr w:type="gramEnd"/>
                </w:p>
                <w:p w:rsidR="008D5746" w:rsidRPr="008D5746" w:rsidRDefault="008D5746" w:rsidP="008D5746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該裝置的重量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≤200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公斤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7B2473" w:rsidRDefault="008D5746" w:rsidP="007B2473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941" w:hanging="482"/>
                    <w:jc w:val="distribute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該裝置的平均重量（如位於地面上）</w:t>
                  </w:r>
                </w:p>
                <w:p w:rsidR="008D5746" w:rsidRPr="008D5746" w:rsidRDefault="008D5746" w:rsidP="007B2473">
                  <w:pPr>
                    <w:autoSpaceDE w:val="0"/>
                    <w:autoSpaceDN w:val="0"/>
                    <w:adjustRightInd w:val="0"/>
                    <w:ind w:left="941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地面面積每平方米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100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公斤或（如位於屋頂上）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平板面積每平方米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100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公斤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；及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該構築物的高度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≤2.5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米（用作支承天線或收發器）或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≤1.5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米（用作支承其他裝置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）；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 xml:space="preserve">(b) 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金屬箱</w:t>
                  </w:r>
                  <w:proofErr w:type="gramStart"/>
                  <w:r w:rsidRPr="008D5746">
                    <w:rPr>
                      <w:color w:val="231F20"/>
                      <w:spacing w:val="20"/>
                      <w:sz w:val="22"/>
                      <w:szCs w:val="22"/>
                    </w:rPr>
                    <w:t>——</w:t>
                  </w:r>
                  <w:proofErr w:type="gramEnd"/>
                </w:p>
                <w:p w:rsidR="008D5746" w:rsidRPr="008D5746" w:rsidRDefault="008D5746" w:rsidP="008D5746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該金屬箱的重量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該裝置的重量的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10%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；及</w:t>
                  </w:r>
                </w:p>
                <w:p w:rsidR="008D5746" w:rsidRDefault="008D5746" w:rsidP="008D5746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該裝置在所有</w:t>
                  </w:r>
                  <w:proofErr w:type="gramStart"/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方向均與該</w:t>
                  </w:r>
                  <w:proofErr w:type="gramEnd"/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金屬箱的內面相距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≤200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毫米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。</w:t>
                  </w:r>
                </w:p>
                <w:p w:rsidR="0006345C" w:rsidRPr="0006345C" w:rsidRDefault="0006345C" w:rsidP="0006345C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="00327704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位於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地面上構築物的數量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714D91"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  <w:p w:rsidR="0006345C" w:rsidRPr="008D5746" w:rsidRDefault="0006345C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="00327704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位於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屋頂上構築物的數量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  <w:p w:rsid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  <w:p w:rsidR="00BA651B" w:rsidRPr="0006345C" w:rsidRDefault="00BA651B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D5746" w:rsidRPr="008D5746" w:rsidTr="00705C37">
              <w:tc>
                <w:tcPr>
                  <w:tcW w:w="1404" w:type="dxa"/>
                  <w:shd w:val="clear" w:color="auto" w:fill="auto"/>
                </w:tcPr>
                <w:p w:rsidR="008D5746" w:rsidRPr="008D5746" w:rsidRDefault="008D5746" w:rsidP="008D5746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1.14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建築物屋頂上用於支承無線電通訊站的構築物，而該無線電通訊站只用於電訊服務並採用機組櫃的形式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不會對任何懸臂式平板造成</w:t>
                  </w:r>
                  <w:proofErr w:type="gramStart"/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額外荷載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該機組櫃的長度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≤1.5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米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該機組櫃</w:t>
                  </w:r>
                  <w:proofErr w:type="gramStart"/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的闊度</w:t>
                  </w:r>
                  <w:proofErr w:type="gramEnd"/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≤1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米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；及</w:t>
                  </w:r>
                </w:p>
                <w:p w:rsidR="008D5746" w:rsidRDefault="008D5746" w:rsidP="008D5746">
                  <w:pPr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該機組櫃的高度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≤2.3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米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。</w:t>
                  </w:r>
                </w:p>
                <w:p w:rsidR="0006345C" w:rsidRPr="008D5746" w:rsidRDefault="0006345C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  <w:p w:rsid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  <w:p w:rsidR="00BA651B" w:rsidRDefault="00BA651B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  <w:p w:rsidR="00BA651B" w:rsidRPr="008D5746" w:rsidRDefault="00BA651B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436FD" w:rsidRPr="008D5746" w:rsidTr="00863C4C">
              <w:tc>
                <w:tcPr>
                  <w:tcW w:w="8350" w:type="dxa"/>
                  <w:gridSpan w:val="3"/>
                  <w:shd w:val="pct20" w:color="auto" w:fill="FFFFFF" w:themeFill="background1"/>
                </w:tcPr>
                <w:p w:rsidR="00187F8D" w:rsidRPr="008D5746" w:rsidRDefault="008D5746" w:rsidP="003851D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A6A6A6" w:themeColor="background1" w:themeShade="A6"/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b/>
                      <w:spacing w:val="20"/>
                      <w:kern w:val="0"/>
                      <w:sz w:val="22"/>
                      <w:szCs w:val="22"/>
                    </w:rPr>
                    <w:lastRenderedPageBreak/>
                    <w:t>自</w:t>
                  </w:r>
                  <w:r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建築物</w:t>
                  </w:r>
                  <w:r w:rsidRPr="008D5746">
                    <w:rPr>
                      <w:b/>
                      <w:spacing w:val="20"/>
                      <w:kern w:val="0"/>
                      <w:sz w:val="22"/>
                      <w:szCs w:val="22"/>
                    </w:rPr>
                    <w:t>外牆伸出</w:t>
                  </w:r>
                  <w:r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的</w:t>
                  </w:r>
                  <w:r w:rsidRPr="008D5746">
                    <w:rPr>
                      <w:b/>
                      <w:spacing w:val="20"/>
                      <w:kern w:val="0"/>
                      <w:sz w:val="22"/>
                      <w:szCs w:val="22"/>
                    </w:rPr>
                    <w:t>空調機／照明裝置的金屬承</w:t>
                  </w:r>
                  <w:r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托</w:t>
                  </w:r>
                  <w:r w:rsidRPr="008D5746">
                    <w:rPr>
                      <w:b/>
                      <w:spacing w:val="20"/>
                      <w:kern w:val="0"/>
                      <w:sz w:val="22"/>
                      <w:szCs w:val="22"/>
                    </w:rPr>
                    <w:t>支架</w:t>
                  </w:r>
                  <w:r w:rsidRPr="008D5746">
                    <w:rPr>
                      <w:b/>
                      <w:spacing w:val="20"/>
                      <w:kern w:val="0"/>
                      <w:sz w:val="22"/>
                      <w:szCs w:val="22"/>
                    </w:rPr>
                    <w:br/>
                  </w:r>
                </w:p>
              </w:tc>
            </w:tr>
            <w:tr w:rsidR="008D5746" w:rsidRPr="008D5746" w:rsidTr="00705C37">
              <w:tc>
                <w:tcPr>
                  <w:tcW w:w="1404" w:type="dxa"/>
                  <w:tcBorders>
                    <w:bottom w:val="nil"/>
                  </w:tcBorders>
                  <w:shd w:val="clear" w:color="auto" w:fill="auto"/>
                </w:tcPr>
                <w:p w:rsidR="008D5746" w:rsidRPr="008D5746" w:rsidRDefault="008D5746" w:rsidP="008D5746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2.49</w:t>
                  </w:r>
                </w:p>
              </w:tc>
              <w:tc>
                <w:tcPr>
                  <w:tcW w:w="5387" w:type="dxa"/>
                  <w:tcBorders>
                    <w:bottom w:val="nil"/>
                  </w:tcBorders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自建築物外牆伸出的空調機承托支架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不會對任何懸臂式平板造成</w:t>
                  </w:r>
                  <w:proofErr w:type="gramStart"/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額外荷載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伸出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≤600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毫米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該空調機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&gt;100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公斤但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≤150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公斤；及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該支架的最高點與毗鄰地面或屋頂的距離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&gt;3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米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。</w:t>
                  </w:r>
                </w:p>
                <w:p w:rsidR="008D5746" w:rsidRDefault="0006345C" w:rsidP="008D5746">
                  <w:pPr>
                    <w:rPr>
                      <w:strike/>
                      <w:spacing w:val="20"/>
                      <w:sz w:val="22"/>
                      <w:szCs w:val="22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  <w:p w:rsidR="004E3ACE" w:rsidRDefault="004E3ACE" w:rsidP="008D5746">
                  <w:pPr>
                    <w:rPr>
                      <w:strike/>
                      <w:spacing w:val="20"/>
                      <w:sz w:val="22"/>
                      <w:szCs w:val="22"/>
                    </w:rPr>
                  </w:pPr>
                </w:p>
                <w:p w:rsidR="004E3ACE" w:rsidRPr="008D5746" w:rsidRDefault="004E3ACE" w:rsidP="008D5746">
                  <w:pPr>
                    <w:rPr>
                      <w:strike/>
                      <w:spacing w:val="20"/>
                      <w:sz w:val="22"/>
                      <w:szCs w:val="22"/>
                    </w:rPr>
                  </w:pPr>
                </w:p>
              </w:tc>
            </w:tr>
            <w:tr w:rsidR="008D5746" w:rsidRPr="008D5746" w:rsidTr="00705C37"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3.27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自建築物外牆伸出的空調機承托支架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3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不會對任何懸臂式平板造成</w:t>
                  </w:r>
                  <w:proofErr w:type="gramStart"/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額外荷載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8D5746" w:rsidRPr="008D5746" w:rsidRDefault="008D5746" w:rsidP="008D5746">
                  <w:pPr>
                    <w:pStyle w:val="aa"/>
                    <w:numPr>
                      <w:ilvl w:val="0"/>
                      <w:numId w:val="53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ascii="Times New Roman" w:eastAsia="新細明體" w:hAnsi="Times New Roman" w:cs="Times New Roman"/>
                      <w:spacing w:val="20"/>
                      <w:kern w:val="0"/>
                      <w:sz w:val="22"/>
                    </w:rPr>
                    <w:t>自建築物外牆伸出</w:t>
                  </w:r>
                  <w:r w:rsidRPr="008D5746">
                    <w:rPr>
                      <w:rFonts w:ascii="Times New Roman" w:eastAsia="新細明體" w:hAnsi="Times New Roman" w:cs="Times New Roman"/>
                      <w:spacing w:val="20"/>
                      <w:kern w:val="0"/>
                      <w:sz w:val="22"/>
                    </w:rPr>
                    <w:t>≤600</w:t>
                  </w:r>
                  <w:r w:rsidRPr="008D5746">
                    <w:rPr>
                      <w:rFonts w:ascii="Times New Roman" w:eastAsia="新細明體" w:hAnsi="Times New Roman" w:cs="Times New Roman"/>
                      <w:spacing w:val="20"/>
                      <w:kern w:val="0"/>
                      <w:sz w:val="22"/>
                    </w:rPr>
                    <w:t>毫米</w:t>
                  </w:r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</w:rPr>
                    <w:t>；</w:t>
                  </w:r>
                </w:p>
                <w:p w:rsidR="008D5746" w:rsidRPr="008D5746" w:rsidRDefault="008D5746" w:rsidP="008D5746">
                  <w:pPr>
                    <w:pStyle w:val="aa"/>
                    <w:numPr>
                      <w:ilvl w:val="0"/>
                      <w:numId w:val="53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</w:rPr>
                    <w:t>該空調機</w:t>
                  </w:r>
                  <w:r w:rsidRPr="008D5746">
                    <w:rPr>
                      <w:rFonts w:ascii="Times New Roman" w:eastAsia="新細明體" w:hAnsi="Times New Roman" w:cs="Times New Roman"/>
                      <w:spacing w:val="20"/>
                      <w:kern w:val="0"/>
                      <w:sz w:val="22"/>
                    </w:rPr>
                    <w:t>≤100</w:t>
                  </w:r>
                  <w:r w:rsidRPr="008D5746">
                    <w:rPr>
                      <w:rFonts w:ascii="Times New Roman" w:eastAsia="新細明體" w:hAnsi="Times New Roman" w:cs="Times New Roman"/>
                      <w:spacing w:val="20"/>
                      <w:kern w:val="0"/>
                      <w:sz w:val="22"/>
                    </w:rPr>
                    <w:t>公斤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；及</w:t>
                  </w:r>
                </w:p>
                <w:p w:rsidR="008D5746" w:rsidRDefault="008D5746" w:rsidP="008D5746">
                  <w:pPr>
                    <w:numPr>
                      <w:ilvl w:val="0"/>
                      <w:numId w:val="53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該支架的最高點與毗鄰地面或屋頂的距離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&gt;3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米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。</w:t>
                  </w:r>
                </w:p>
                <w:p w:rsidR="008D5746" w:rsidRDefault="00ED7FDC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  <w:p w:rsidR="00ED7FDC" w:rsidRDefault="00ED7FDC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  <w:p w:rsidR="00BA651B" w:rsidRPr="008D5746" w:rsidRDefault="00BA651B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D5746" w:rsidRPr="008D5746" w:rsidTr="00705C37"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5746" w:rsidRPr="008D5746" w:rsidRDefault="008D5746" w:rsidP="008D5746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2.49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自建築物外牆伸出的照明裝置承托支架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不會對任何懸臂式平板造成</w:t>
                  </w:r>
                  <w:proofErr w:type="gramStart"/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額外荷載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伸出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≤600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毫米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該照明裝置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&gt;100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公斤但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≤150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公斤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；及</w:t>
                  </w:r>
                </w:p>
                <w:p w:rsidR="008D5746" w:rsidRDefault="008D5746" w:rsidP="008D5746">
                  <w:pPr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該支架的最高點與毗鄰地面或屋頂的距離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&gt;3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米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。</w:t>
                  </w:r>
                </w:p>
                <w:p w:rsidR="00ED7FDC" w:rsidRPr="008D5746" w:rsidRDefault="00ED7FDC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  <w:p w:rsidR="008D5746" w:rsidRDefault="008D5746" w:rsidP="008D5746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  <w:p w:rsidR="00BA651B" w:rsidRPr="008D5746" w:rsidRDefault="00BA651B" w:rsidP="008D5746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D5746" w:rsidRPr="008D5746" w:rsidTr="00705C37">
              <w:tc>
                <w:tcPr>
                  <w:tcW w:w="1404" w:type="dxa"/>
                  <w:tcBorders>
                    <w:top w:val="nil"/>
                  </w:tcBorders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3.27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自建築物外牆伸出的照明裝置承托支架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不會對任何懸臂式平板造成</w:t>
                  </w:r>
                  <w:proofErr w:type="gramStart"/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額外荷載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伸出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≤600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毫米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該照明裝置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≤100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公斤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；及</w:t>
                  </w:r>
                </w:p>
                <w:p w:rsidR="008D5746" w:rsidRDefault="008D5746" w:rsidP="008D5746">
                  <w:pPr>
                    <w:numPr>
                      <w:ilvl w:val="0"/>
                      <w:numId w:val="5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該支架的最高點與毗鄰地面或屋頂的距離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&gt;3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米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。</w:t>
                  </w:r>
                </w:p>
                <w:p w:rsidR="00ED7FDC" w:rsidRPr="008D5746" w:rsidRDefault="00ED7FDC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436FD" w:rsidRPr="008D5746" w:rsidTr="00863C4C">
              <w:tc>
                <w:tcPr>
                  <w:tcW w:w="8350" w:type="dxa"/>
                  <w:gridSpan w:val="3"/>
                  <w:shd w:val="pct20" w:color="auto" w:fill="FFFFFF" w:themeFill="background1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b/>
                      <w:spacing w:val="20"/>
                      <w:kern w:val="0"/>
                      <w:sz w:val="22"/>
                      <w:szCs w:val="22"/>
                    </w:rPr>
                    <w:lastRenderedPageBreak/>
                    <w:t>實心圍牆</w:t>
                  </w:r>
                </w:p>
                <w:p w:rsidR="006B7624" w:rsidRPr="008D5746" w:rsidRDefault="006B7624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A6A6A6" w:themeColor="background1" w:themeShade="A6"/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D5746" w:rsidRPr="008D5746" w:rsidTr="00705C37">
              <w:tc>
                <w:tcPr>
                  <w:tcW w:w="1404" w:type="dxa"/>
                  <w:tcBorders>
                    <w:bottom w:val="nil"/>
                  </w:tcBorders>
                  <w:shd w:val="clear" w:color="auto" w:fill="auto"/>
                </w:tcPr>
                <w:p w:rsidR="008D5746" w:rsidRPr="008D5746" w:rsidRDefault="008D5746" w:rsidP="008D5746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5387" w:type="dxa"/>
                  <w:tcBorders>
                    <w:bottom w:val="nil"/>
                  </w:tcBorders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地面上的實心圍牆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高度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≤3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米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；及</w:t>
                  </w:r>
                </w:p>
                <w:p w:rsidR="008D5746" w:rsidRDefault="008D5746" w:rsidP="008D5746">
                  <w:pPr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並</w:t>
                  </w:r>
                  <w:r w:rsidR="00380462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不屬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指定豁免工程項目第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5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項</w:t>
                  </w:r>
                  <w:r w:rsidR="00380462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所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描述</w:t>
                  </w:r>
                  <w:r w:rsidR="00380462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者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。</w:t>
                  </w:r>
                </w:p>
                <w:p w:rsidR="00ED7FDC" w:rsidRPr="008D5746" w:rsidRDefault="00ED7FDC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</w:tc>
            </w:tr>
            <w:tr w:rsidR="00F436FD" w:rsidRPr="008D5746" w:rsidTr="00705C37">
              <w:tc>
                <w:tcPr>
                  <w:tcW w:w="1404" w:type="dxa"/>
                  <w:tcBorders>
                    <w:top w:val="nil"/>
                  </w:tcBorders>
                  <w:shd w:val="clear" w:color="auto" w:fill="auto"/>
                </w:tcPr>
                <w:p w:rsidR="00457EA9" w:rsidRPr="008D5746" w:rsidRDefault="00457EA9" w:rsidP="00863C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A6A6A6" w:themeColor="background1" w:themeShade="A6"/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auto"/>
                </w:tcPr>
                <w:p w:rsidR="00452BA1" w:rsidRPr="008D5746" w:rsidRDefault="00452BA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A6A6A6" w:themeColor="background1" w:themeShade="A6"/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</w:tcBorders>
                  <w:shd w:val="clear" w:color="auto" w:fill="auto"/>
                </w:tcPr>
                <w:p w:rsidR="00ED7FDC" w:rsidRDefault="00ED7FDC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A6A6A6" w:themeColor="background1" w:themeShade="A6"/>
                      <w:spacing w:val="20"/>
                      <w:kern w:val="0"/>
                      <w:sz w:val="22"/>
                      <w:szCs w:val="22"/>
                    </w:rPr>
                  </w:pPr>
                </w:p>
                <w:p w:rsidR="00BA651B" w:rsidRPr="008D5746" w:rsidRDefault="00BA651B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A6A6A6" w:themeColor="background1" w:themeShade="A6"/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D5746" w:rsidRPr="008D5746" w:rsidTr="00705C37">
              <w:tc>
                <w:tcPr>
                  <w:tcW w:w="1404" w:type="dxa"/>
                  <w:shd w:val="clear" w:color="auto" w:fill="auto"/>
                </w:tcPr>
                <w:p w:rsidR="008D5746" w:rsidRPr="008D5746" w:rsidRDefault="008D5746" w:rsidP="008D5746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3.55</w:t>
                  </w:r>
                </w:p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建築物屋頂上的實心圍牆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高度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≤1.1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米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厚度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≤100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毫米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密度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每立方米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650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千克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支撐該圍牆的屋頂樓板的厚度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≥150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毫米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該屋頂的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加建牆壁總長度</w:t>
                  </w:r>
                  <w:r w:rsidRPr="008D5746">
                    <w:rPr>
                      <w:rStyle w:val="a5"/>
                      <w:spacing w:val="20"/>
                      <w:kern w:val="0"/>
                      <w:sz w:val="22"/>
                      <w:szCs w:val="22"/>
                    </w:rPr>
                    <w:footnoteReference w:id="4"/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，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以該屋頂的樓面面積每平方米計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≤0.3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米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；及</w:t>
                  </w:r>
                </w:p>
                <w:p w:rsidR="008D5746" w:rsidRDefault="008D5746" w:rsidP="008D5746">
                  <w:pPr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並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不屬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指定豁免工程項目第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20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項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所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描述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者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。</w:t>
                  </w:r>
                </w:p>
                <w:p w:rsidR="00ED7FDC" w:rsidRPr="008D5746" w:rsidRDefault="00ED7FDC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  <w:p w:rsidR="008D5746" w:rsidRDefault="008D5746" w:rsidP="008D5746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  <w:p w:rsidR="00BA651B" w:rsidRPr="008D5746" w:rsidRDefault="00BA651B" w:rsidP="008D5746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436FD" w:rsidRPr="008D5746" w:rsidTr="00863C4C">
              <w:tc>
                <w:tcPr>
                  <w:tcW w:w="8350" w:type="dxa"/>
                  <w:gridSpan w:val="3"/>
                  <w:shd w:val="pct20" w:color="auto" w:fill="FFFFFF" w:themeFill="background1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pacing w:val="20"/>
                      <w:kern w:val="0"/>
                      <w:sz w:val="22"/>
                      <w:szCs w:val="22"/>
                    </w:rPr>
                  </w:pPr>
                  <w:proofErr w:type="gramStart"/>
                  <w:r w:rsidRPr="008D5746">
                    <w:rPr>
                      <w:b/>
                      <w:spacing w:val="20"/>
                      <w:kern w:val="0"/>
                      <w:sz w:val="22"/>
                      <w:szCs w:val="22"/>
                    </w:rPr>
                    <w:t>室外網欄或</w:t>
                  </w:r>
                  <w:proofErr w:type="gramEnd"/>
                  <w:r w:rsidRPr="008D5746">
                    <w:rPr>
                      <w:b/>
                      <w:spacing w:val="20"/>
                      <w:kern w:val="0"/>
                      <w:sz w:val="22"/>
                      <w:szCs w:val="22"/>
                    </w:rPr>
                    <w:t>金屬欄杆</w:t>
                  </w:r>
                </w:p>
                <w:p w:rsidR="006B7624" w:rsidRPr="008D5746" w:rsidRDefault="006B7624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A6A6A6" w:themeColor="background1" w:themeShade="A6"/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D5746" w:rsidRPr="008D5746" w:rsidTr="00705C37">
              <w:tc>
                <w:tcPr>
                  <w:tcW w:w="1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5746" w:rsidRPr="008D5746" w:rsidRDefault="008D5746" w:rsidP="008D5746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2.7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地面上的</w:t>
                  </w:r>
                  <w:r w:rsidR="00ED7FDC" w:rsidRP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室外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*</w:t>
                  </w:r>
                  <w:proofErr w:type="gramStart"/>
                  <w:r w:rsidR="00ED7FDC"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網欄</w:t>
                  </w:r>
                  <w:proofErr w:type="gramEnd"/>
                  <w:r w:rsidR="00ED7FDC"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／金屬欄杆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，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其靠地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部分</w:t>
                  </w:r>
                  <w:r w:rsidR="00BA651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 xml:space="preserve"> </w:t>
                  </w:r>
                  <w:r w:rsidR="00ED7FD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*</w:t>
                  </w:r>
                  <w:r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是</w:t>
                  </w:r>
                  <w:r w:rsidR="00ED7FDC"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／</w:t>
                  </w:r>
                  <w:r w:rsidR="00ED7FDC"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不是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實心圍牆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高度（包括在其頂部的任何設施）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≤5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米；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ascii="新細明體" w:hAnsiTheme="minorHAnsi" w:cs="新細明體" w:hint="eastAsia"/>
                      <w:spacing w:val="20"/>
                      <w:kern w:val="0"/>
                      <w:sz w:val="22"/>
                      <w:szCs w:val="22"/>
                    </w:rPr>
                    <w:t>如該</w:t>
                  </w:r>
                  <w:proofErr w:type="gramStart"/>
                  <w:r w:rsidR="00C0045B" w:rsidRPr="00714D91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室外網欄</w:t>
                  </w:r>
                  <w:proofErr w:type="gramEnd"/>
                  <w:r w:rsidR="00C0045B" w:rsidRPr="00714D91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／金屬欄杆</w:t>
                  </w:r>
                  <w:r w:rsidRPr="008D5746">
                    <w:rPr>
                      <w:rFonts w:ascii="新細明體" w:hAnsiTheme="minorHAnsi" w:cs="新細明體" w:hint="eastAsia"/>
                      <w:spacing w:val="20"/>
                      <w:kern w:val="0"/>
                      <w:sz w:val="22"/>
                      <w:szCs w:val="22"/>
                    </w:rPr>
                    <w:t>的靠地部分是實心圍牆</w:t>
                  </w:r>
                  <w:r w:rsidRPr="008D5746">
                    <w:rPr>
                      <w:rFonts w:asciiTheme="minorEastAsia" w:eastAsiaTheme="minorEastAsia" w:hAnsiTheme="minorEastAsia" w:cs="TimesNewRomanPS-BoldMT" w:hint="eastAsia"/>
                      <w:bCs/>
                      <w:spacing w:val="20"/>
                      <w:kern w:val="0"/>
                      <w:sz w:val="22"/>
                      <w:szCs w:val="22"/>
                    </w:rPr>
                    <w:t>，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該圍牆本身的高度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≤2.5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米；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並非用作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防護欄障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；及</w:t>
                  </w:r>
                </w:p>
                <w:p w:rsidR="008D5746" w:rsidRDefault="008D5746" w:rsidP="008D5746">
                  <w:pPr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並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不屬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指定豁免工程項目第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16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項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所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描述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者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。</w:t>
                  </w:r>
                </w:p>
                <w:p w:rsidR="008D5746" w:rsidRDefault="00025969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  <w:p w:rsidR="00BA651B" w:rsidRDefault="00BA651B" w:rsidP="00284FE1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  <w:p w:rsidR="00380462" w:rsidRPr="008D5746" w:rsidRDefault="00380462" w:rsidP="00284FE1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D5746" w:rsidRPr="008D5746" w:rsidTr="00705C37">
              <w:tc>
                <w:tcPr>
                  <w:tcW w:w="1404" w:type="dxa"/>
                  <w:tcBorders>
                    <w:bottom w:val="nil"/>
                  </w:tcBorders>
                  <w:shd w:val="clear" w:color="auto" w:fill="auto"/>
                </w:tcPr>
                <w:p w:rsidR="008D5746" w:rsidRPr="008D5746" w:rsidRDefault="008D5746" w:rsidP="008D5746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lastRenderedPageBreak/>
                    <w:t>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2.56</w:t>
                  </w:r>
                </w:p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387" w:type="dxa"/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建築物屋頂上的</w:t>
                  </w:r>
                  <w:r w:rsidR="007B3714" w:rsidRPr="00714D91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室外</w:t>
                  </w:r>
                  <w:r w:rsidR="0002596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*</w:t>
                  </w:r>
                  <w:proofErr w:type="gramStart"/>
                  <w:r w:rsidR="00025969"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網欄</w:t>
                  </w:r>
                  <w:proofErr w:type="gramEnd"/>
                  <w:r w:rsidR="00025969"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／金屬欄杆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，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其靠地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部分</w:t>
                  </w:r>
                  <w:r w:rsidR="0002596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*</w:t>
                  </w:r>
                  <w:r w:rsidR="00025969"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是／</w:t>
                  </w:r>
                  <w:r w:rsidR="00025969"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不是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實心圍牆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不會對任何懸臂式平板造成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額外荷載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沒有改動任何其他結構構件；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高度（包括在其頂部的任何設施）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≤2.5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米；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ascii="新細明體" w:hAnsiTheme="minorHAnsi" w:cs="新細明體" w:hint="eastAsia"/>
                      <w:spacing w:val="20"/>
                      <w:kern w:val="0"/>
                      <w:sz w:val="22"/>
                      <w:szCs w:val="22"/>
                    </w:rPr>
                    <w:t>支撐該</w:t>
                  </w:r>
                  <w:proofErr w:type="gramStart"/>
                  <w:r w:rsidR="00C0045B" w:rsidRPr="00714D91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室外網欄</w:t>
                  </w:r>
                  <w:proofErr w:type="gramEnd"/>
                  <w:r w:rsidR="00C0045B" w:rsidRPr="00714D91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／金屬欄杆</w:t>
                  </w:r>
                  <w:r w:rsidRPr="008D5746">
                    <w:rPr>
                      <w:rFonts w:ascii="新細明體" w:hAnsiTheme="minorHAnsi" w:cs="新細明體" w:hint="eastAsia"/>
                      <w:spacing w:val="20"/>
                      <w:kern w:val="0"/>
                      <w:sz w:val="22"/>
                      <w:szCs w:val="22"/>
                    </w:rPr>
                    <w:t>的屋頂樓板的厚度</w:t>
                  </w:r>
                  <w:r w:rsidRPr="008D5746">
                    <w:rPr>
                      <w:rFonts w:eastAsiaTheme="minorEastAsia"/>
                      <w:spacing w:val="20"/>
                      <w:kern w:val="0"/>
                      <w:sz w:val="22"/>
                      <w:szCs w:val="22"/>
                    </w:rPr>
                    <w:t>≥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150</w:t>
                  </w:r>
                  <w:r w:rsidRPr="008D5746">
                    <w:rPr>
                      <w:rFonts w:ascii="新細明體" w:hAnsiTheme="minorHAnsi" w:cs="新細明體" w:hint="eastAsia"/>
                      <w:spacing w:val="20"/>
                      <w:kern w:val="0"/>
                      <w:sz w:val="22"/>
                      <w:szCs w:val="22"/>
                    </w:rPr>
                    <w:t>毫米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並非用作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防護欄障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025969" w:rsidRPr="008D5746" w:rsidRDefault="00025969" w:rsidP="00025969">
                  <w:pPr>
                    <w:pStyle w:val="aa"/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新細明體" w:hAnsi="Times New Roman" w:cs="Times New Roman"/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並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不屬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指定豁免工程項目第</w:t>
                  </w:r>
                  <w:r w:rsidRPr="008D5746">
                    <w:rPr>
                      <w:rFonts w:ascii="Times New Roman" w:hAnsi="Times New Roman" w:cs="Times New Roman"/>
                      <w:spacing w:val="20"/>
                      <w:kern w:val="0"/>
                      <w:sz w:val="22"/>
                    </w:rPr>
                    <w:t>18</w:t>
                  </w:r>
                  <w:r w:rsidRPr="008D5746">
                    <w:rPr>
                      <w:rFonts w:ascii="Times New Roman" w:hAnsi="Times New Roman" w:cs="Times New Roman"/>
                      <w:spacing w:val="20"/>
                      <w:kern w:val="0"/>
                      <w:sz w:val="22"/>
                    </w:rPr>
                    <w:t>項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所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描述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者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；</w:t>
                  </w:r>
                  <w:r w:rsidRPr="008D5746">
                    <w:rPr>
                      <w:rFonts w:ascii="Times New Roman" w:eastAsia="新細明體" w:hAnsi="Times New Roman" w:cs="Times New Roman"/>
                      <w:spacing w:val="20"/>
                      <w:kern w:val="0"/>
                      <w:sz w:val="22"/>
                    </w:rPr>
                    <w:t xml:space="preserve"> 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如該圍欄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的靠地部分是實心圍牆</w:t>
                  </w:r>
                  <w:proofErr w:type="gramStart"/>
                  <w:r w:rsidRPr="008D5746">
                    <w:rPr>
                      <w:color w:val="231F20"/>
                      <w:spacing w:val="20"/>
                      <w:sz w:val="22"/>
                      <w:szCs w:val="22"/>
                    </w:rPr>
                    <w:t>——</w:t>
                  </w:r>
                  <w:proofErr w:type="gramEnd"/>
                </w:p>
                <w:p w:rsidR="008D5746" w:rsidRPr="008D5746" w:rsidRDefault="008D5746" w:rsidP="008D5746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該圍牆本身的高度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≤1.1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米；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該圍牆的厚度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≤100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毫米；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該圍牆的密度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每立方米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650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千克；及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該屋頂的加建牆壁總長度，以該屋頂的樓面面積每平方米計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≤0.3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米</w:t>
                  </w:r>
                  <w:r w:rsidR="00025969"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。</w:t>
                  </w:r>
                </w:p>
                <w:p w:rsidR="00C0045B" w:rsidRDefault="00025969" w:rsidP="00714D91">
                  <w:pPr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  <w:p w:rsidR="008D5746" w:rsidRPr="008D5746" w:rsidRDefault="008D5746" w:rsidP="00714D91">
                  <w:pPr>
                    <w:rPr>
                      <w:szCs w:val="22"/>
                    </w:rPr>
                  </w:pPr>
                </w:p>
              </w:tc>
            </w:tr>
            <w:tr w:rsidR="008D5746" w:rsidRPr="008D5746" w:rsidTr="00705C37">
              <w:tc>
                <w:tcPr>
                  <w:tcW w:w="1404" w:type="dxa"/>
                  <w:tcBorders>
                    <w:top w:val="nil"/>
                  </w:tcBorders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3.56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建築物屋頂上的</w:t>
                  </w:r>
                  <w:r w:rsidR="00025969" w:rsidRPr="00714D91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室外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*</w:t>
                  </w:r>
                  <w:proofErr w:type="gramStart"/>
                  <w:r w:rsidR="00025969"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網欄</w:t>
                  </w:r>
                  <w:proofErr w:type="gramEnd"/>
                  <w:r w:rsidR="00025969"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／金屬欄杆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，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其靠地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部分</w:t>
                  </w:r>
                  <w:r w:rsidR="0002596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*</w:t>
                  </w:r>
                  <w:r w:rsidR="00025969"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是／</w:t>
                  </w:r>
                  <w:r w:rsidR="00025969"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不是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實心圍牆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不會對任何懸臂式平板造成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額外荷載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沒有改動任何其他結構構件；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高度（包括在其頂部的任何設施）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≤1.5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米；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ascii="新細明體" w:hAnsiTheme="minorHAnsi" w:cs="新細明體" w:hint="eastAsia"/>
                      <w:spacing w:val="20"/>
                      <w:kern w:val="0"/>
                      <w:sz w:val="22"/>
                      <w:szCs w:val="22"/>
                    </w:rPr>
                    <w:t>支撐該</w:t>
                  </w:r>
                  <w:proofErr w:type="gramStart"/>
                  <w:r w:rsidR="00C0045B" w:rsidRPr="00714D91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室外網欄</w:t>
                  </w:r>
                  <w:proofErr w:type="gramEnd"/>
                  <w:r w:rsidR="00C0045B" w:rsidRPr="00714D91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／金屬欄杆</w:t>
                  </w:r>
                  <w:r w:rsidRPr="008D5746">
                    <w:rPr>
                      <w:rFonts w:ascii="新細明體" w:hAnsiTheme="minorHAnsi" w:cs="新細明體" w:hint="eastAsia"/>
                      <w:spacing w:val="20"/>
                      <w:kern w:val="0"/>
                      <w:sz w:val="22"/>
                      <w:szCs w:val="22"/>
                    </w:rPr>
                    <w:t>的屋頂樓板的厚度</w:t>
                  </w:r>
                  <w:r w:rsidRPr="008D5746">
                    <w:rPr>
                      <w:rFonts w:eastAsiaTheme="minorEastAsia"/>
                      <w:spacing w:val="20"/>
                      <w:kern w:val="0"/>
                      <w:sz w:val="22"/>
                      <w:szCs w:val="22"/>
                    </w:rPr>
                    <w:t>≥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150</w:t>
                  </w:r>
                  <w:r w:rsidRPr="008D5746">
                    <w:rPr>
                      <w:rFonts w:ascii="新細明體" w:hAnsiTheme="minorHAnsi" w:cs="新細明體" w:hint="eastAsia"/>
                      <w:spacing w:val="20"/>
                      <w:kern w:val="0"/>
                      <w:sz w:val="22"/>
                      <w:szCs w:val="22"/>
                    </w:rPr>
                    <w:t>毫米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並非用作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防護欄障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025969" w:rsidRDefault="00025969" w:rsidP="008D5746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並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不屬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指定豁免工程項目第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18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項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所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描述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者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  <w:r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如該</w:t>
                  </w:r>
                  <w:proofErr w:type="gramStart"/>
                  <w:r w:rsidR="00C0045B" w:rsidRPr="00714D91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室外網欄</w:t>
                  </w:r>
                  <w:proofErr w:type="gramEnd"/>
                  <w:r w:rsidR="00C0045B" w:rsidRPr="00714D91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／金屬欄杆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的靠地部分是實心圍牆</w:t>
                  </w:r>
                  <w:proofErr w:type="gramStart"/>
                  <w:r w:rsidRPr="008D5746">
                    <w:rPr>
                      <w:color w:val="231F20"/>
                      <w:spacing w:val="20"/>
                      <w:sz w:val="22"/>
                      <w:szCs w:val="22"/>
                    </w:rPr>
                    <w:t>——</w:t>
                  </w:r>
                  <w:proofErr w:type="gramEnd"/>
                </w:p>
                <w:p w:rsidR="008D5746" w:rsidRPr="008D5746" w:rsidRDefault="008D5746" w:rsidP="008D5746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ind w:hanging="21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該圍牆本身的高度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≤300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毫米；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ind w:hanging="21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該圍牆的厚度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100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毫米；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ind w:hanging="21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該圍牆的密度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每立方米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650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千克；</w:t>
                  </w:r>
                </w:p>
                <w:p w:rsidR="008D5746" w:rsidRPr="008D5746" w:rsidRDefault="008D5746" w:rsidP="00F349FE">
                  <w:pPr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ind w:left="941" w:hanging="482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該屋頂的加建牆壁總長度，以該屋頂</w:t>
                  </w:r>
                  <w:r w:rsidR="00F349FE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 xml:space="preserve">  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的樓面面積每平方米計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≤0.3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米</w:t>
                  </w:r>
                  <w:r w:rsidR="00025969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。</w:t>
                  </w:r>
                </w:p>
                <w:p w:rsidR="008D5746" w:rsidRPr="008D5746" w:rsidRDefault="00025969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D5746" w:rsidRPr="008D5746" w:rsidTr="00705C37"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746" w:rsidRPr="008D5746" w:rsidRDefault="008D5746" w:rsidP="008D5746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1.59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地面上的實心圍牆（不包括違例實心圍牆）頂部的</w:t>
                  </w:r>
                  <w:r w:rsidR="007B3714" w:rsidRPr="00714D91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室外</w:t>
                  </w:r>
                  <w:r w:rsidR="00025969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*</w:t>
                  </w:r>
                  <w:proofErr w:type="gramStart"/>
                  <w:r w:rsidR="00025969"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網欄</w:t>
                  </w:r>
                  <w:proofErr w:type="gramEnd"/>
                  <w:r w:rsidR="00025969"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／金屬欄杆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61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該圍牆本身的高度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2.5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米；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61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該圍牆及該</w:t>
                  </w:r>
                  <w:proofErr w:type="gramStart"/>
                  <w:r w:rsidR="00C0045B" w:rsidRPr="00714D91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室外網欄</w:t>
                  </w:r>
                  <w:proofErr w:type="gramEnd"/>
                  <w:r w:rsidR="00C0045B" w:rsidRPr="00714D91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／金屬欄杆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（包括在其頂部的任何設施）的總高度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≤10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米；及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61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並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不屬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指定豁免工程項目第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21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項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所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描述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者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。</w:t>
                  </w:r>
                </w:p>
                <w:p w:rsidR="008D5746" w:rsidRDefault="001217C0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  <w:p w:rsidR="001217C0" w:rsidRPr="008D5746" w:rsidRDefault="001217C0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D5746" w:rsidRPr="008D5746" w:rsidTr="00705C37">
              <w:tc>
                <w:tcPr>
                  <w:tcW w:w="1404" w:type="dxa"/>
                  <w:shd w:val="clear" w:color="auto" w:fill="auto"/>
                </w:tcPr>
                <w:p w:rsidR="008D5746" w:rsidRPr="008D5746" w:rsidRDefault="008D5746" w:rsidP="008D5746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2.57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8D5746" w:rsidRPr="008D5746" w:rsidRDefault="008D5746" w:rsidP="008D574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地面上的實心圍牆</w:t>
                  </w:r>
                  <w:r w:rsidR="00AE38AF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（</w:t>
                  </w:r>
                  <w:r w:rsidR="00AE38AF" w:rsidRPr="008D5746">
                    <w:rPr>
                      <w:rFonts w:asciiTheme="minorEastAsia" w:eastAsiaTheme="minorEastAsia" w:hAnsiTheme="minorEastAsia"/>
                      <w:spacing w:val="20"/>
                      <w:kern w:val="0"/>
                      <w:sz w:val="22"/>
                      <w:szCs w:val="22"/>
                    </w:rPr>
                    <w:t>“</w:t>
                  </w:r>
                  <w:r w:rsidR="00AE38AF" w:rsidRPr="008D5746">
                    <w:rPr>
                      <w:rFonts w:asciiTheme="minorEastAsia" w:eastAsiaTheme="minorEastAsia" w:hAnsiTheme="minorEastAsia" w:hint="eastAsia"/>
                      <w:spacing w:val="20"/>
                      <w:kern w:val="0"/>
                      <w:sz w:val="22"/>
                      <w:szCs w:val="22"/>
                    </w:rPr>
                    <w:t>圍牆</w:t>
                  </w:r>
                  <w:r w:rsidR="00AE38AF" w:rsidRPr="008D5746">
                    <w:rPr>
                      <w:rFonts w:asciiTheme="minorEastAsia" w:eastAsiaTheme="minorEastAsia" w:hAnsiTheme="minorEastAsia"/>
                      <w:spacing w:val="20"/>
                      <w:kern w:val="0"/>
                      <w:sz w:val="22"/>
                      <w:szCs w:val="22"/>
                    </w:rPr>
                    <w:t>”</w:t>
                  </w:r>
                  <w:r w:rsidR="00AE38AF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）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（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不包括違例實心圍牆及符合以下說明的實心圍牆：屬指定豁免工程項目第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5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項所描述者，並在沒有《建築物</w:t>
                  </w:r>
                  <w:r w:rsidR="00BA651B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條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例》第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14(1)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條所指的建築事務監督的批准及同意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下豎設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、改動或修葺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）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頂部的</w:t>
                  </w:r>
                  <w:r w:rsidR="001217C0" w:rsidRPr="00714D91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室外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*</w:t>
                  </w:r>
                  <w:proofErr w:type="gramStart"/>
                  <w:r w:rsidR="001217C0"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網欄</w:t>
                  </w:r>
                  <w:proofErr w:type="gramEnd"/>
                  <w:r w:rsidR="001217C0"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／金屬欄杆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6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該圍牆本身的高度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2.5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米；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6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該圍牆及該</w:t>
                  </w:r>
                  <w:r w:rsidR="001217C0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構築物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（包括在其頂部的任何設施）的總高度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≤5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米；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6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並非用作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防護欄障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；及</w:t>
                  </w:r>
                </w:p>
                <w:p w:rsidR="008D5746" w:rsidRPr="008D5746" w:rsidRDefault="008D5746" w:rsidP="008D5746">
                  <w:pPr>
                    <w:numPr>
                      <w:ilvl w:val="0"/>
                      <w:numId w:val="6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並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不屬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指定豁免工程項目第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21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項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所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描述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者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。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:rsidR="008D5746" w:rsidRDefault="001217C0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  <w:p w:rsidR="00972BE9" w:rsidRPr="008D5746" w:rsidRDefault="00972BE9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436FD" w:rsidRPr="008D5746" w:rsidTr="00863C4C">
              <w:tc>
                <w:tcPr>
                  <w:tcW w:w="8350" w:type="dxa"/>
                  <w:gridSpan w:val="3"/>
                  <w:shd w:val="pct20" w:color="auto" w:fill="FFFFFF" w:themeFill="background1"/>
                </w:tcPr>
                <w:p w:rsidR="006B7624" w:rsidRPr="008D5746" w:rsidRDefault="00101E5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</w:rPr>
                  </w:pPr>
                  <w:r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支柱</w:t>
                  </w:r>
                </w:p>
                <w:p w:rsidR="006B7624" w:rsidRPr="008D5746" w:rsidRDefault="006B7624" w:rsidP="0070469D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436FD" w:rsidRPr="008D5746" w:rsidTr="007B3A84">
              <w:tc>
                <w:tcPr>
                  <w:tcW w:w="1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B7624" w:rsidRPr="008D5746" w:rsidRDefault="006B762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B7624" w:rsidRPr="008D5746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2.53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6B7624" w:rsidRPr="008D5746" w:rsidRDefault="00101E5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  <w:lang w:eastAsia="zh-HK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地面上的室外支柱</w:t>
                  </w:r>
                </w:p>
                <w:p w:rsidR="006B7624" w:rsidRPr="008D5746" w:rsidRDefault="00101E54" w:rsidP="00AE38AF">
                  <w:pPr>
                    <w:numPr>
                      <w:ilvl w:val="0"/>
                      <w:numId w:val="63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高度（包括</w:t>
                  </w:r>
                  <w:r w:rsidR="009759AA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在</w:t>
                  </w:r>
                  <w:r w:rsidR="00AE38AF" w:rsidRPr="00AE38AF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其</w:t>
                  </w:r>
                  <w:r w:rsidR="009759AA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頂部的任何設施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）</w:t>
                  </w:r>
                  <w:r w:rsidR="0051355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5</w:t>
                  </w:r>
                  <w:r w:rsidR="009759AA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米；</w:t>
                  </w:r>
                  <w:r w:rsidR="00C0045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及</w:t>
                  </w:r>
                </w:p>
                <w:p w:rsidR="006B7624" w:rsidRPr="008D5746" w:rsidRDefault="009759AA" w:rsidP="00863C4C">
                  <w:pPr>
                    <w:numPr>
                      <w:ilvl w:val="0"/>
                      <w:numId w:val="63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重量（包括在頂部的任何設施，但不包括底座）</w:t>
                  </w:r>
                  <w:r w:rsidR="0051355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150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公斤</w:t>
                  </w:r>
                  <w:r w:rsidR="00C0045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。</w:t>
                  </w:r>
                  <w:r w:rsidR="00C0045B" w:rsidRPr="008D5746" w:rsidDel="00C0045B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 xml:space="preserve"> </w:t>
                  </w:r>
                </w:p>
                <w:p w:rsidR="001217C0" w:rsidRDefault="001217C0" w:rsidP="004D51CB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  <w:p w:rsidR="00972BE9" w:rsidRDefault="00972BE9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  <w:lang w:eastAsia="zh-HK"/>
                    </w:rPr>
                  </w:pPr>
                </w:p>
                <w:p w:rsidR="00CE7C50" w:rsidRPr="008D5746" w:rsidRDefault="00CE7C50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436FD" w:rsidRPr="008D5746" w:rsidTr="007B3A84">
              <w:tc>
                <w:tcPr>
                  <w:tcW w:w="1404" w:type="dxa"/>
                  <w:tcBorders>
                    <w:bottom w:val="nil"/>
                  </w:tcBorders>
                  <w:shd w:val="clear" w:color="auto" w:fill="auto"/>
                </w:tcPr>
                <w:p w:rsidR="006B7624" w:rsidRPr="008D5746" w:rsidRDefault="006B762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B7624" w:rsidRPr="008D5746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2.54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6B7624" w:rsidRPr="008D5746" w:rsidRDefault="00860013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建築物屋頂上的支柱</w:t>
                  </w:r>
                </w:p>
                <w:p w:rsidR="006B7624" w:rsidRPr="008D5746" w:rsidRDefault="00860013" w:rsidP="00863C4C">
                  <w:pPr>
                    <w:numPr>
                      <w:ilvl w:val="0"/>
                      <w:numId w:val="6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不會對任何懸臂式平板造成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額外荷載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6B7624" w:rsidRPr="008D5746" w:rsidRDefault="00F12B2B" w:rsidP="00863C4C">
                  <w:pPr>
                    <w:numPr>
                      <w:ilvl w:val="0"/>
                      <w:numId w:val="6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沒有</w:t>
                  </w:r>
                  <w:r w:rsidR="00860013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改動任何其他結構構件；</w:t>
                  </w:r>
                </w:p>
                <w:p w:rsidR="006B7624" w:rsidRPr="008D5746" w:rsidRDefault="00860013" w:rsidP="00863C4C">
                  <w:pPr>
                    <w:numPr>
                      <w:ilvl w:val="0"/>
                      <w:numId w:val="6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高度（包括在其頂部的任何設施）</w:t>
                  </w:r>
                  <w:r w:rsidR="003F42F1" w:rsidRPr="008D5746">
                    <w:rPr>
                      <w:spacing w:val="20"/>
                      <w:kern w:val="0"/>
                      <w:sz w:val="22"/>
                      <w:szCs w:val="22"/>
                    </w:rPr>
                    <w:t>&gt;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1.5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米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lastRenderedPageBreak/>
                    <w:t>但</w:t>
                  </w:r>
                  <w:r w:rsidR="003F42F1" w:rsidRPr="008D5746">
                    <w:rPr>
                      <w:spacing w:val="20"/>
                      <w:kern w:val="0"/>
                      <w:sz w:val="22"/>
                      <w:szCs w:val="22"/>
                    </w:rPr>
                    <w:t xml:space="preserve"> ≤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2.5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米；</w:t>
                  </w:r>
                </w:p>
                <w:p w:rsidR="006B7624" w:rsidRPr="008D5746" w:rsidRDefault="00860013" w:rsidP="00863C4C">
                  <w:pPr>
                    <w:numPr>
                      <w:ilvl w:val="0"/>
                      <w:numId w:val="6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重量（包括在其頂部的任何設施，但不包括底座）</w:t>
                  </w:r>
                  <w:r w:rsidR="0051355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100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公斤；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:rsidR="006B7624" w:rsidRPr="008D5746" w:rsidRDefault="00860013" w:rsidP="00863C4C">
                  <w:pPr>
                    <w:numPr>
                      <w:ilvl w:val="0"/>
                      <w:numId w:val="6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如該屋頂有多於一條支柱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，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每條支柱之間的距離</w:t>
                  </w:r>
                  <w:r w:rsidR="00540A6C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，最少有</w:t>
                  </w:r>
                  <w:r w:rsidR="00540A6C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2.5</w:t>
                  </w:r>
                  <w:r w:rsidR="00540A6C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米；及</w:t>
                  </w:r>
                </w:p>
                <w:p w:rsidR="00F216DA" w:rsidRPr="008D5746" w:rsidRDefault="00860013" w:rsidP="00863C4C">
                  <w:pPr>
                    <w:numPr>
                      <w:ilvl w:val="0"/>
                      <w:numId w:val="6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支撐該支柱的屋頂樓板的厚度</w:t>
                  </w:r>
                  <w:r w:rsidR="0051355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≥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150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毫米。</w:t>
                  </w:r>
                </w:p>
                <w:p w:rsidR="00136D1B" w:rsidRDefault="00620339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  <w:p w:rsidR="00972BE9" w:rsidRPr="008D5746" w:rsidRDefault="00972BE9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</w:p>
              </w:tc>
            </w:tr>
            <w:tr w:rsidR="00F436FD" w:rsidRPr="008D5746" w:rsidTr="007B3A84">
              <w:tc>
                <w:tcPr>
                  <w:tcW w:w="1404" w:type="dxa"/>
                  <w:tcBorders>
                    <w:top w:val="nil"/>
                  </w:tcBorders>
                  <w:shd w:val="clear" w:color="auto" w:fill="auto"/>
                </w:tcPr>
                <w:p w:rsidR="006B7624" w:rsidRPr="008D5746" w:rsidRDefault="006B7624" w:rsidP="00863C4C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B7624" w:rsidRPr="008D5746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3.54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6B7624" w:rsidRPr="008D5746" w:rsidRDefault="00540A6C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建築物屋頂上的支柱</w:t>
                  </w:r>
                </w:p>
                <w:p w:rsidR="00540A6C" w:rsidRPr="008D5746" w:rsidRDefault="00540A6C" w:rsidP="00540A6C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不會對任何懸臂式平板造成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額外荷載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540A6C" w:rsidRPr="008D5746" w:rsidRDefault="00F12B2B" w:rsidP="00540A6C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沒有</w:t>
                  </w:r>
                  <w:r w:rsidR="00540A6C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改動任何其他結構構件；</w:t>
                  </w:r>
                </w:p>
                <w:p w:rsidR="006B7624" w:rsidRPr="008D5746" w:rsidRDefault="00540A6C" w:rsidP="00540A6C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高度（包括在其頂部的任何設施）</w:t>
                  </w:r>
                  <w:r w:rsidR="0051355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1.5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米；</w:t>
                  </w:r>
                </w:p>
                <w:p w:rsidR="006B7624" w:rsidRPr="008D5746" w:rsidRDefault="00540A6C" w:rsidP="00540A6C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重量（包括在其頂部的任何設施，但不包括底座）</w:t>
                  </w:r>
                  <w:r w:rsidR="0051355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100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公斤；</w:t>
                  </w:r>
                </w:p>
                <w:p w:rsidR="006B7624" w:rsidRPr="008D5746" w:rsidRDefault="00540A6C" w:rsidP="00540A6C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如該屋頂有多於一條支柱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，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每條支柱之間的距離，最少有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2.5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米；</w:t>
                  </w:r>
                </w:p>
                <w:p w:rsidR="006B7624" w:rsidRPr="008D5746" w:rsidRDefault="00540A6C" w:rsidP="00540A6C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支撐該支柱的屋頂樓板的厚度</w:t>
                  </w:r>
                  <w:r w:rsidR="0051355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≥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150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毫米；及</w:t>
                  </w:r>
                </w:p>
                <w:p w:rsidR="006B7624" w:rsidRPr="008D5746" w:rsidRDefault="00F12B2B" w:rsidP="00540A6C">
                  <w:pPr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並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不屬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指定豁免工程項目第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19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項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所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描述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者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。</w:t>
                  </w:r>
                </w:p>
                <w:p w:rsidR="00620339" w:rsidRPr="00714D91" w:rsidRDefault="00620339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</w:tc>
            </w:tr>
            <w:tr w:rsidR="00F436FD" w:rsidRPr="008D5746" w:rsidTr="00863C4C">
              <w:tc>
                <w:tcPr>
                  <w:tcW w:w="8350" w:type="dxa"/>
                  <w:gridSpan w:val="3"/>
                  <w:shd w:val="pct20" w:color="auto" w:fill="FFFFFF" w:themeFill="background1"/>
                </w:tcPr>
                <w:p w:rsidR="006B7624" w:rsidRPr="008D5746" w:rsidRDefault="00540A6C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金屬</w:t>
                  </w:r>
                  <w:proofErr w:type="gramStart"/>
                  <w:r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閘</w:t>
                  </w:r>
                  <w:proofErr w:type="gramEnd"/>
                </w:p>
                <w:p w:rsidR="006B7624" w:rsidRPr="008D5746" w:rsidRDefault="006B762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436FD" w:rsidRPr="008D5746" w:rsidTr="007B3A84">
              <w:tc>
                <w:tcPr>
                  <w:tcW w:w="1404" w:type="dxa"/>
                  <w:tcBorders>
                    <w:bottom w:val="nil"/>
                  </w:tcBorders>
                  <w:shd w:val="clear" w:color="auto" w:fill="auto"/>
                </w:tcPr>
                <w:p w:rsidR="006B7624" w:rsidRPr="008D5746" w:rsidRDefault="006B762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B7624" w:rsidRPr="008D5746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1.16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6B7624" w:rsidRPr="008D5746" w:rsidRDefault="00540A6C" w:rsidP="00863C4C">
                  <w:pPr>
                    <w:rPr>
                      <w:rFonts w:asciiTheme="minorHAnsi" w:eastAsiaTheme="minorEastAsia" w:hAnsiTheme="minorHAnsi" w:cstheme="minorBidi"/>
                      <w:spacing w:val="20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位於圍牆的金屬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閘</w:t>
                  </w:r>
                  <w:proofErr w:type="gramEnd"/>
                </w:p>
                <w:p w:rsidR="00263F45" w:rsidRPr="008D5746" w:rsidRDefault="00540A6C" w:rsidP="00863C4C">
                  <w:pPr>
                    <w:pStyle w:val="aa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</w:rPr>
                    <w:t>不會對任何懸臂式平板造成</w:t>
                  </w:r>
                  <w:proofErr w:type="gramStart"/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</w:rPr>
                    <w:t>額外荷載</w:t>
                  </w:r>
                  <w:proofErr w:type="gramEnd"/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</w:rPr>
                    <w:t>；</w:t>
                  </w:r>
                </w:p>
                <w:p w:rsidR="006B7624" w:rsidRPr="008D5746" w:rsidRDefault="00540A6C" w:rsidP="00863C4C">
                  <w:pPr>
                    <w:pStyle w:val="aa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</w:rPr>
                    <w:t>不涉及改動任何其他結構構件；</w:t>
                  </w:r>
                </w:p>
                <w:p w:rsidR="006B7624" w:rsidRPr="008D5746" w:rsidRDefault="0034471A" w:rsidP="00863C4C">
                  <w:pPr>
                    <w:pStyle w:val="aa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</w:rPr>
                    <w:t>最少有一扇的重量</w:t>
                  </w:r>
                  <w:r w:rsidR="006B7624" w:rsidRPr="008D5746">
                    <w:rPr>
                      <w:rFonts w:ascii="Times New Roman" w:eastAsia="新細明體" w:hAnsi="Times New Roman" w:cs="Times New Roman"/>
                      <w:spacing w:val="20"/>
                      <w:kern w:val="0"/>
                      <w:sz w:val="22"/>
                    </w:rPr>
                    <w:t>&gt;300</w:t>
                  </w:r>
                  <w:r w:rsidR="00540A6C"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  <w:lang w:eastAsia="zh-HK"/>
                    </w:rPr>
                    <w:t>公斤；及</w:t>
                  </w:r>
                </w:p>
                <w:p w:rsidR="00F216DA" w:rsidRPr="00714D91" w:rsidRDefault="00540A6C" w:rsidP="00863C4C">
                  <w:pPr>
                    <w:pStyle w:val="aa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proofErr w:type="gramStart"/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  <w:lang w:eastAsia="zh-HK"/>
                    </w:rPr>
                    <w:t>該閘的</w:t>
                  </w:r>
                  <w:proofErr w:type="gramEnd"/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  <w:lang w:eastAsia="zh-HK"/>
                    </w:rPr>
                    <w:t>高度</w:t>
                  </w:r>
                  <w:r w:rsidR="006B7624" w:rsidRPr="008D5746">
                    <w:rPr>
                      <w:rFonts w:ascii="Times New Roman" w:eastAsia="新細明體" w:hAnsi="Times New Roman" w:cs="Times New Roman"/>
                      <w:spacing w:val="20"/>
                      <w:kern w:val="0"/>
                      <w:sz w:val="22"/>
                    </w:rPr>
                    <w:t>≤3.2</w:t>
                  </w:r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  <w:lang w:eastAsia="zh-HK"/>
                    </w:rPr>
                    <w:t>米。</w:t>
                  </w:r>
                </w:p>
                <w:p w:rsidR="00620339" w:rsidRPr="00714D91" w:rsidRDefault="00620339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  <w:p w:rsidR="006B7624" w:rsidRPr="008D5746" w:rsidRDefault="006B7624" w:rsidP="00863C4C">
                  <w:pPr>
                    <w:pStyle w:val="aa"/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</w:p>
              </w:tc>
            </w:tr>
            <w:tr w:rsidR="00F436FD" w:rsidRPr="008D5746" w:rsidTr="007B3A84">
              <w:tc>
                <w:tcPr>
                  <w:tcW w:w="140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B7624" w:rsidRPr="008D5746" w:rsidRDefault="006B7624" w:rsidP="00863C4C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B7624" w:rsidRPr="008D5746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2.16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540A6C" w:rsidRPr="008D5746" w:rsidRDefault="00540A6C" w:rsidP="00540A6C">
                  <w:pPr>
                    <w:rPr>
                      <w:rFonts w:asciiTheme="minorHAnsi" w:eastAsiaTheme="minorEastAsia" w:hAnsiTheme="minorHAnsi" w:cstheme="minorBidi"/>
                      <w:spacing w:val="20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位於圍牆的金屬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閘</w:t>
                  </w:r>
                  <w:proofErr w:type="gramEnd"/>
                </w:p>
                <w:p w:rsidR="00540A6C" w:rsidRPr="008D5746" w:rsidRDefault="00540A6C" w:rsidP="00540A6C">
                  <w:pPr>
                    <w:pStyle w:val="aa"/>
                    <w:numPr>
                      <w:ilvl w:val="0"/>
                      <w:numId w:val="70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</w:rPr>
                    <w:t>不會對任何懸臂式平板造成</w:t>
                  </w:r>
                  <w:proofErr w:type="gramStart"/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</w:rPr>
                    <w:t>額外荷載</w:t>
                  </w:r>
                  <w:proofErr w:type="gramEnd"/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</w:rPr>
                    <w:t>；</w:t>
                  </w:r>
                </w:p>
                <w:p w:rsidR="00540A6C" w:rsidRPr="008D5746" w:rsidRDefault="00540A6C" w:rsidP="00540A6C">
                  <w:pPr>
                    <w:pStyle w:val="aa"/>
                    <w:numPr>
                      <w:ilvl w:val="0"/>
                      <w:numId w:val="70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</w:rPr>
                    <w:t>不涉及改動任何其他結構構件；</w:t>
                  </w:r>
                </w:p>
                <w:p w:rsidR="006B7624" w:rsidRPr="008D5746" w:rsidRDefault="0034471A" w:rsidP="00540A6C">
                  <w:pPr>
                    <w:numPr>
                      <w:ilvl w:val="0"/>
                      <w:numId w:val="70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每一扇的重量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≤300</w:t>
                  </w:r>
                  <w:r w:rsidR="00540A6C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公斤；</w:t>
                  </w:r>
                </w:p>
                <w:p w:rsidR="006B7624" w:rsidRPr="008D5746" w:rsidRDefault="0034471A" w:rsidP="00540A6C">
                  <w:pPr>
                    <w:numPr>
                      <w:ilvl w:val="0"/>
                      <w:numId w:val="70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最少有一扇的重量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&gt;200</w:t>
                  </w:r>
                  <w:r w:rsidR="00540A6C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公斤；及</w:t>
                  </w:r>
                </w:p>
                <w:p w:rsidR="00F216DA" w:rsidRDefault="00540A6C" w:rsidP="00540A6C">
                  <w:pPr>
                    <w:numPr>
                      <w:ilvl w:val="0"/>
                      <w:numId w:val="70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該閘的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高度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≤3.2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米。</w:t>
                  </w:r>
                </w:p>
                <w:p w:rsidR="006B7624" w:rsidRPr="008D5746" w:rsidRDefault="00620339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</w:tc>
            </w:tr>
            <w:tr w:rsidR="00F436FD" w:rsidRPr="008D5746" w:rsidTr="007B3A84">
              <w:tc>
                <w:tcPr>
                  <w:tcW w:w="1404" w:type="dxa"/>
                  <w:tcBorders>
                    <w:top w:val="nil"/>
                  </w:tcBorders>
                  <w:shd w:val="clear" w:color="auto" w:fill="auto"/>
                </w:tcPr>
                <w:p w:rsidR="006B7624" w:rsidRPr="008D5746" w:rsidRDefault="006B7624" w:rsidP="00863C4C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B7624" w:rsidRPr="008D5746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3.13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540A6C" w:rsidRPr="008D5746" w:rsidRDefault="00540A6C" w:rsidP="00540A6C">
                  <w:pPr>
                    <w:rPr>
                      <w:rFonts w:asciiTheme="minorHAnsi" w:eastAsiaTheme="minorEastAsia" w:hAnsiTheme="minorHAnsi" w:cstheme="minorBidi"/>
                      <w:spacing w:val="20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位於圍牆的金屬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閘</w:t>
                  </w:r>
                  <w:proofErr w:type="gramEnd"/>
                </w:p>
                <w:p w:rsidR="00540A6C" w:rsidRPr="008D5746" w:rsidRDefault="00540A6C" w:rsidP="00540A6C">
                  <w:pPr>
                    <w:pStyle w:val="aa"/>
                    <w:numPr>
                      <w:ilvl w:val="0"/>
                      <w:numId w:val="71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</w:rPr>
                    <w:t>不會對任何懸臂式平板造成</w:t>
                  </w:r>
                  <w:proofErr w:type="gramStart"/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</w:rPr>
                    <w:t>額外荷載</w:t>
                  </w:r>
                  <w:proofErr w:type="gramEnd"/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</w:rPr>
                    <w:t>；</w:t>
                  </w:r>
                </w:p>
                <w:p w:rsidR="00540A6C" w:rsidRPr="008D5746" w:rsidRDefault="00540A6C" w:rsidP="00540A6C">
                  <w:pPr>
                    <w:pStyle w:val="aa"/>
                    <w:numPr>
                      <w:ilvl w:val="0"/>
                      <w:numId w:val="71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</w:rPr>
                    <w:t>不涉及改動任何其他結構構件；</w:t>
                  </w:r>
                </w:p>
                <w:p w:rsidR="006B7624" w:rsidRPr="008D5746" w:rsidRDefault="0034471A" w:rsidP="00540A6C">
                  <w:pPr>
                    <w:numPr>
                      <w:ilvl w:val="0"/>
                      <w:numId w:val="71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每一扇的重量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≤200</w:t>
                  </w:r>
                  <w:r w:rsidR="00540A6C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公斤；</w:t>
                  </w:r>
                </w:p>
                <w:p w:rsidR="006B7624" w:rsidRPr="008D5746" w:rsidRDefault="00540A6C" w:rsidP="00540A6C">
                  <w:pPr>
                    <w:numPr>
                      <w:ilvl w:val="0"/>
                      <w:numId w:val="71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高度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≤3.2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米；及</w:t>
                  </w:r>
                </w:p>
                <w:p w:rsidR="00F216DA" w:rsidRDefault="00F12B2B" w:rsidP="00540A6C">
                  <w:pPr>
                    <w:numPr>
                      <w:ilvl w:val="0"/>
                      <w:numId w:val="71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並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不屬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指定豁免工程項目第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8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項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所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描述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者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。</w:t>
                  </w:r>
                </w:p>
                <w:p w:rsidR="00620339" w:rsidRPr="008D5746" w:rsidRDefault="00620339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  <w:p w:rsidR="006B7624" w:rsidRDefault="006B7624" w:rsidP="00863C4C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  <w:p w:rsidR="007B3714" w:rsidRPr="008D5746" w:rsidRDefault="007B3714" w:rsidP="00863C4C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436FD" w:rsidRPr="008D5746" w:rsidTr="00863C4C">
              <w:tc>
                <w:tcPr>
                  <w:tcW w:w="8350" w:type="dxa"/>
                  <w:gridSpan w:val="3"/>
                  <w:shd w:val="pct20" w:color="auto" w:fill="FFFFFF" w:themeFill="background1"/>
                </w:tcPr>
                <w:p w:rsidR="006B7624" w:rsidRPr="008D5746" w:rsidRDefault="0034471A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簷篷／可</w:t>
                  </w:r>
                  <w:proofErr w:type="gramStart"/>
                  <w:r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t>收合遮篷</w:t>
                  </w:r>
                  <w:proofErr w:type="gramEnd"/>
                </w:p>
                <w:p w:rsidR="006B7624" w:rsidRPr="008D5746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436FD" w:rsidRPr="008D5746" w:rsidTr="007B3A84">
              <w:tc>
                <w:tcPr>
                  <w:tcW w:w="1404" w:type="dxa"/>
                  <w:shd w:val="clear" w:color="auto" w:fill="auto"/>
                </w:tcPr>
                <w:p w:rsidR="006B7624" w:rsidRPr="008D5746" w:rsidRDefault="006B7624" w:rsidP="00D06DB7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B7624" w:rsidRPr="008D5746" w:rsidRDefault="006B7624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1.27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6B7624" w:rsidRPr="008D5746" w:rsidRDefault="0034471A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位於建築物的入口處上方的簷篷，而該簷篷</w:t>
                  </w:r>
                  <w:r w:rsidR="00F12B2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自該建築物外牆伸出</w:t>
                  </w:r>
                </w:p>
                <w:p w:rsidR="0034471A" w:rsidRPr="008D5746" w:rsidRDefault="0034471A" w:rsidP="0034471A">
                  <w:pPr>
                    <w:pStyle w:val="aa"/>
                    <w:numPr>
                      <w:ilvl w:val="0"/>
                      <w:numId w:val="7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</w:rPr>
                    <w:t>不會對任何懸臂式平板造成</w:t>
                  </w:r>
                  <w:proofErr w:type="gramStart"/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</w:rPr>
                    <w:t>額外荷載</w:t>
                  </w:r>
                  <w:proofErr w:type="gramEnd"/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</w:rPr>
                    <w:t>；</w:t>
                  </w:r>
                </w:p>
                <w:p w:rsidR="006B7624" w:rsidRPr="008D5746" w:rsidRDefault="0034471A" w:rsidP="0034471A">
                  <w:pPr>
                    <w:numPr>
                      <w:ilvl w:val="0"/>
                      <w:numId w:val="7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伸出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≤2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米；</w:t>
                  </w:r>
                </w:p>
                <w:p w:rsidR="006B7624" w:rsidRPr="008D5746" w:rsidRDefault="0034471A" w:rsidP="0034471A">
                  <w:pPr>
                    <w:numPr>
                      <w:ilvl w:val="0"/>
                      <w:numId w:val="7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不是以混凝土建造；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及</w:t>
                  </w:r>
                </w:p>
                <w:p w:rsidR="006B7624" w:rsidRPr="008D5746" w:rsidRDefault="00620339" w:rsidP="0034471A">
                  <w:pPr>
                    <w:numPr>
                      <w:ilvl w:val="0"/>
                      <w:numId w:val="7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不屬</w:t>
                  </w:r>
                  <w:r w:rsidR="0040221C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以</w:t>
                  </w:r>
                  <w:r w:rsidR="0040221C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下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第</w:t>
                  </w:r>
                  <w:r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16</w:t>
                  </w:r>
                  <w:r w:rsidR="0040221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項</w:t>
                  </w:r>
                  <w:r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或</w:t>
                  </w:r>
                  <w:r w:rsidR="00F12B2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指定豁免工程項目第</w:t>
                  </w:r>
                  <w:r w:rsidR="00F12B2B" w:rsidRPr="008D5746">
                    <w:rPr>
                      <w:spacing w:val="20"/>
                      <w:kern w:val="0"/>
                      <w:sz w:val="22"/>
                      <w:szCs w:val="22"/>
                    </w:rPr>
                    <w:t>14</w:t>
                  </w:r>
                  <w:r w:rsidR="00F12B2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項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所</w:t>
                  </w:r>
                  <w:r w:rsidR="00F12B2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描述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者</w:t>
                  </w:r>
                  <w:r w:rsidR="00F12B2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。</w:t>
                  </w:r>
                </w:p>
                <w:p w:rsidR="00415694" w:rsidRDefault="0040221C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  <w:p w:rsidR="0040221C" w:rsidRPr="008D5746" w:rsidRDefault="0040221C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sz w:val="22"/>
                    </w:rPr>
                  </w:pPr>
                </w:p>
              </w:tc>
            </w:tr>
            <w:tr w:rsidR="00F436FD" w:rsidRPr="008D5746" w:rsidTr="007B3A84">
              <w:tc>
                <w:tcPr>
                  <w:tcW w:w="1404" w:type="dxa"/>
                  <w:shd w:val="clear" w:color="auto" w:fill="auto"/>
                </w:tcPr>
                <w:p w:rsidR="006B7624" w:rsidRPr="008D5746" w:rsidRDefault="006B7624" w:rsidP="00D06DB7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B7624" w:rsidRPr="008D5746" w:rsidRDefault="006B7624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3.25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6B7624" w:rsidRPr="008D5746" w:rsidRDefault="0034471A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自建築物外牆伸出的簷篷</w:t>
                  </w:r>
                </w:p>
                <w:p w:rsidR="0034471A" w:rsidRPr="008D5746" w:rsidRDefault="0034471A" w:rsidP="0034471A">
                  <w:pPr>
                    <w:pStyle w:val="aa"/>
                    <w:numPr>
                      <w:ilvl w:val="0"/>
                      <w:numId w:val="73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</w:rPr>
                    <w:t>不會對任何懸臂式平板造成</w:t>
                  </w:r>
                  <w:proofErr w:type="gramStart"/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</w:rPr>
                    <w:t>額外荷載</w:t>
                  </w:r>
                  <w:proofErr w:type="gramEnd"/>
                  <w:r w:rsidRPr="008D5746">
                    <w:rPr>
                      <w:rFonts w:ascii="Times New Roman" w:eastAsia="新細明體" w:hAnsi="Times New Roman" w:cs="Times New Roman" w:hint="eastAsia"/>
                      <w:spacing w:val="20"/>
                      <w:kern w:val="0"/>
                      <w:sz w:val="22"/>
                    </w:rPr>
                    <w:t>；</w:t>
                  </w:r>
                </w:p>
                <w:p w:rsidR="006B7624" w:rsidRPr="008D5746" w:rsidRDefault="0034471A" w:rsidP="0034471A">
                  <w:pPr>
                    <w:numPr>
                      <w:ilvl w:val="0"/>
                      <w:numId w:val="73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伸出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≤500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毫米；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:rsidR="006B7624" w:rsidRPr="008D5746" w:rsidRDefault="0034471A" w:rsidP="0034471A">
                  <w:pPr>
                    <w:numPr>
                      <w:ilvl w:val="0"/>
                      <w:numId w:val="73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不是以混凝土建造；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及</w:t>
                  </w:r>
                </w:p>
                <w:p w:rsidR="006B7624" w:rsidRPr="00714D91" w:rsidRDefault="00F12B2B" w:rsidP="0034471A">
                  <w:pPr>
                    <w:numPr>
                      <w:ilvl w:val="0"/>
                      <w:numId w:val="73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簷篷的最高點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與</w:t>
                  </w:r>
                  <w:r w:rsidR="0034471A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屋頂（如該簷篷在屋頂上方）</w:t>
                  </w:r>
                  <w:r w:rsidR="0034471A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或地面（在其他情況下）的距離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&gt; 3</w:t>
                  </w:r>
                  <w:r w:rsidR="0034471A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米。</w:t>
                  </w:r>
                  <w:r w:rsidR="0034471A" w:rsidRPr="008D5746">
                    <w:rPr>
                      <w:rFonts w:eastAsiaTheme="minorEastAsia" w:hint="eastAsia"/>
                      <w:spacing w:val="20"/>
                      <w:szCs w:val="22"/>
                    </w:rPr>
                    <w:t xml:space="preserve"> </w:t>
                  </w:r>
                </w:p>
                <w:p w:rsidR="0040221C" w:rsidRPr="008D5746" w:rsidRDefault="0040221C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  <w:p w:rsidR="0034471A" w:rsidRPr="008D5746" w:rsidRDefault="0034471A" w:rsidP="0034471A">
                  <w:pPr>
                    <w:autoSpaceDE w:val="0"/>
                    <w:autoSpaceDN w:val="0"/>
                    <w:adjustRightInd w:val="0"/>
                    <w:ind w:left="48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436FD" w:rsidRPr="008D5746" w:rsidTr="007B3A84">
              <w:tc>
                <w:tcPr>
                  <w:tcW w:w="1404" w:type="dxa"/>
                  <w:shd w:val="clear" w:color="auto" w:fill="auto"/>
                </w:tcPr>
                <w:p w:rsidR="006B7624" w:rsidRPr="008D5746" w:rsidRDefault="006B7624" w:rsidP="00D06DB7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B7624" w:rsidRPr="008D5746" w:rsidRDefault="006B7624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2.43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6B7624" w:rsidRPr="008D5746" w:rsidRDefault="0034471A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建築物外牆開口的可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收合遮篷</w:t>
                  </w:r>
                  <w:proofErr w:type="gramEnd"/>
                </w:p>
                <w:p w:rsidR="006B7624" w:rsidRPr="008D5746" w:rsidRDefault="00F12B2B" w:rsidP="00863C4C">
                  <w:pPr>
                    <w:numPr>
                      <w:ilvl w:val="0"/>
                      <w:numId w:val="7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沒有</w:t>
                  </w:r>
                  <w:r w:rsidR="006E70A8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改動任何其他結構構件；</w:t>
                  </w:r>
                </w:p>
                <w:p w:rsidR="006B7624" w:rsidRPr="008D5746" w:rsidRDefault="006E70A8" w:rsidP="00863C4C">
                  <w:pPr>
                    <w:numPr>
                      <w:ilvl w:val="0"/>
                      <w:numId w:val="7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並非固定於任何懸臂式平板；</w:t>
                  </w:r>
                </w:p>
                <w:p w:rsidR="006B7624" w:rsidRPr="008D5746" w:rsidRDefault="006E70A8" w:rsidP="00863C4C">
                  <w:pPr>
                    <w:numPr>
                      <w:ilvl w:val="0"/>
                      <w:numId w:val="7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該開口是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—</w:t>
                  </w:r>
                  <w:proofErr w:type="gramEnd"/>
                </w:p>
                <w:p w:rsidR="006B7624" w:rsidRPr="008D5746" w:rsidRDefault="006E70A8" w:rsidP="00863C4C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門口（並非用作逃生樓梯出口或通往露台或外廊</w:t>
                  </w:r>
                  <w:r w:rsidR="003E54A1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的門口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）</w:t>
                  </w:r>
                  <w:r w:rsidR="003E54A1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  <w:r w:rsidR="003E54A1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或</w:t>
                  </w:r>
                </w:p>
                <w:p w:rsidR="006B7624" w:rsidRPr="008D5746" w:rsidRDefault="003E54A1" w:rsidP="00863C4C">
                  <w:pPr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ind w:left="1026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窗口（不包括機房、洗手間、浴室或廚房的窗口）；</w:t>
                  </w:r>
                </w:p>
                <w:p w:rsidR="006B7624" w:rsidRPr="008D5746" w:rsidRDefault="003E54A1" w:rsidP="00863C4C">
                  <w:pPr>
                    <w:numPr>
                      <w:ilvl w:val="0"/>
                      <w:numId w:val="75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lastRenderedPageBreak/>
                    <w:t>並無任何部分高於該開口所在樓層的天花板；</w:t>
                  </w:r>
                </w:p>
                <w:p w:rsidR="006B7624" w:rsidRPr="008D5746" w:rsidRDefault="003E54A1" w:rsidP="00863C4C">
                  <w:pPr>
                    <w:numPr>
                      <w:ilvl w:val="0"/>
                      <w:numId w:val="75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該遮篷的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最高點與屋頂（如該遮篷在屋頂上方）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或地面（在其他情況下）的距離</w:t>
                  </w:r>
                  <w:r w:rsidR="0051355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5.5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米；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 xml:space="preserve">　</w:t>
                  </w:r>
                </w:p>
                <w:p w:rsidR="006B7624" w:rsidRPr="008D5746" w:rsidRDefault="003E54A1" w:rsidP="00863C4C">
                  <w:pPr>
                    <w:numPr>
                      <w:ilvl w:val="0"/>
                      <w:numId w:val="75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在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收合後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，伸出</w:t>
                  </w:r>
                  <w:r w:rsidR="0051355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500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毫米；</w:t>
                  </w:r>
                </w:p>
                <w:p w:rsidR="006B7624" w:rsidRPr="008D5746" w:rsidRDefault="003E54A1" w:rsidP="00863C4C">
                  <w:pPr>
                    <w:numPr>
                      <w:ilvl w:val="0"/>
                      <w:numId w:val="75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在完全展開時，伸出</w:t>
                  </w:r>
                  <w:r w:rsidR="0051355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2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米（如該遮篷在屋頂上方伸出）或</w:t>
                  </w:r>
                  <w:r w:rsidR="0051355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2.5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米（在其他情況下）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；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及</w:t>
                  </w:r>
                </w:p>
                <w:p w:rsidR="006B7624" w:rsidRPr="008D5746" w:rsidRDefault="003E54A1" w:rsidP="00863C4C">
                  <w:pPr>
                    <w:numPr>
                      <w:ilvl w:val="0"/>
                      <w:numId w:val="75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該遮篷的闊度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最多比該開口的兩邊各超出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500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毫米。</w:t>
                  </w:r>
                </w:p>
                <w:p w:rsidR="00B37209" w:rsidRPr="008D5746" w:rsidRDefault="00C4557B" w:rsidP="00C304BB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如屬</w:t>
                  </w:r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下列</w:t>
                  </w:r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(a)</w:t>
                  </w:r>
                  <w:r w:rsidR="00BD6CCD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及</w:t>
                  </w:r>
                  <w:r w:rsidR="00BD6CCD" w:rsidRPr="00714D91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／</w:t>
                  </w:r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或</w:t>
                  </w:r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(b)</w:t>
                  </w:r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項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描</w:t>
                  </w:r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述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的</w:t>
                  </w:r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工程：</w:t>
                  </w:r>
                </w:p>
                <w:p w:rsidR="006B7624" w:rsidRPr="008D5746" w:rsidRDefault="00957483" w:rsidP="00863C4C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 xml:space="preserve">(a)  </w:t>
                  </w:r>
                  <w:r w:rsidR="00F26527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如</w:t>
                  </w:r>
                  <w:r w:rsidR="00F26527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可</w:t>
                  </w:r>
                  <w:proofErr w:type="gramStart"/>
                  <w:r w:rsidR="00F26527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收合遮篷</w:t>
                  </w:r>
                  <w:proofErr w:type="gramEnd"/>
                  <w:r w:rsidR="00415694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完全或部分</w:t>
                  </w:r>
                  <w:r w:rsidR="00F26527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在街道上方伸出</w:t>
                  </w:r>
                  <w:proofErr w:type="gramStart"/>
                  <w:r w:rsidR="00F26527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—</w:t>
                  </w:r>
                  <w:proofErr w:type="gramEnd"/>
                </w:p>
                <w:p w:rsidR="006B7624" w:rsidRPr="008D5746" w:rsidRDefault="00F26527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若</w:t>
                  </w:r>
                  <w:r w:rsidR="00415694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街道有車路，</w:t>
                  </w:r>
                  <w:proofErr w:type="gramStart"/>
                  <w:r w:rsidR="00415694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該遮</w:t>
                  </w:r>
                  <w:r w:rsidR="00415694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篷</w:t>
                  </w:r>
                  <w:proofErr w:type="gramEnd"/>
                  <w:r w:rsidR="00415694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與行人路的路緣線的水平淨空超過</w:t>
                  </w:r>
                  <w:r w:rsidR="00415694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6</w:t>
                  </w:r>
                  <w:r w:rsidR="00415694" w:rsidRPr="008D5746">
                    <w:rPr>
                      <w:spacing w:val="20"/>
                      <w:kern w:val="0"/>
                      <w:sz w:val="22"/>
                      <w:szCs w:val="22"/>
                      <w:lang w:eastAsia="zh-HK"/>
                    </w:rPr>
                    <w:t>00</w:t>
                  </w:r>
                  <w:r w:rsidR="00415694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毫米；及</w:t>
                  </w:r>
                </w:p>
                <w:p w:rsidR="00A70F23" w:rsidRPr="008D5746" w:rsidRDefault="009B2BC4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若</w:t>
                  </w:r>
                  <w:r w:rsidR="00415694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街道只有行人路，</w:t>
                  </w:r>
                  <w:proofErr w:type="gramStart"/>
                  <w:r w:rsidR="00415694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該遮</w:t>
                  </w:r>
                  <w:r w:rsidR="00415694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篷</w:t>
                  </w:r>
                  <w:proofErr w:type="gramEnd"/>
                  <w:r w:rsidR="00415694" w:rsidRPr="008D5746">
                    <w:rPr>
                      <w:spacing w:val="20"/>
                      <w:kern w:val="0"/>
                      <w:sz w:val="22"/>
                      <w:szCs w:val="22"/>
                    </w:rPr>
                    <w:t>與行人路的中心線</w:t>
                  </w:r>
                  <w:r w:rsidR="00415694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的水平淨空超過</w:t>
                  </w:r>
                  <w:r w:rsidR="00415694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1.5</w:t>
                  </w:r>
                  <w:r w:rsidR="00415694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米</w:t>
                  </w:r>
                  <w:r w:rsidR="00D90FD9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。</w:t>
                  </w:r>
                </w:p>
                <w:p w:rsidR="006B7624" w:rsidRDefault="00957483" w:rsidP="003E54A1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488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 xml:space="preserve">(b)  </w:t>
                  </w:r>
                  <w:r w:rsidR="003E54A1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如</w:t>
                  </w:r>
                  <w:proofErr w:type="gramStart"/>
                  <w:r w:rsidR="003E54A1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該遮篷</w:t>
                  </w:r>
                  <w:proofErr w:type="gramEnd"/>
                  <w:r w:rsidR="003E54A1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自</w:t>
                  </w:r>
                  <w:r w:rsidR="003E54A1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屋頂上方</w:t>
                  </w:r>
                  <w:r w:rsidR="003E54A1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伸出，</w:t>
                  </w:r>
                  <w:proofErr w:type="gramStart"/>
                  <w:r w:rsidR="003E54A1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該遮篷並</w:t>
                  </w:r>
                  <w:proofErr w:type="gramEnd"/>
                  <w:r w:rsidR="003E54A1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無任何部分伸出該屋頂的邊緣之外。</w:t>
                  </w:r>
                </w:p>
                <w:p w:rsidR="0040221C" w:rsidRDefault="0040221C" w:rsidP="00714D91">
                  <w:pPr>
                    <w:autoSpaceDE w:val="0"/>
                    <w:autoSpaceDN w:val="0"/>
                    <w:adjustRightInd w:val="0"/>
                    <w:ind w:left="8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在街道上方伸出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  <w:p w:rsidR="003E54A1" w:rsidRPr="0040221C" w:rsidRDefault="0040221C" w:rsidP="00714D91">
                  <w:pPr>
                    <w:autoSpaceDE w:val="0"/>
                    <w:autoSpaceDN w:val="0"/>
                    <w:adjustRightInd w:val="0"/>
                    <w:ind w:left="8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自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屋頂上方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伸出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</w:tc>
            </w:tr>
            <w:tr w:rsidR="00F436FD" w:rsidRPr="008D5746" w:rsidTr="00863C4C">
              <w:tc>
                <w:tcPr>
                  <w:tcW w:w="8350" w:type="dxa"/>
                  <w:gridSpan w:val="3"/>
                  <w:shd w:val="pct20" w:color="auto" w:fill="FFFFFF" w:themeFill="background1"/>
                </w:tcPr>
                <w:p w:rsidR="006B7624" w:rsidRPr="008D5746" w:rsidRDefault="003E54A1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pacing w:val="20"/>
                      <w:kern w:val="0"/>
                      <w:sz w:val="22"/>
                      <w:szCs w:val="22"/>
                    </w:rPr>
                  </w:pPr>
                  <w:proofErr w:type="gramStart"/>
                  <w:r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lastRenderedPageBreak/>
                    <w:t>花棚</w:t>
                  </w:r>
                  <w:proofErr w:type="gramEnd"/>
                  <w:r w:rsidR="003631C6" w:rsidRPr="008D5746">
                    <w:rPr>
                      <w:rStyle w:val="a5"/>
                      <w:b/>
                      <w:spacing w:val="20"/>
                      <w:kern w:val="0"/>
                      <w:sz w:val="22"/>
                      <w:szCs w:val="22"/>
                    </w:rPr>
                    <w:footnoteReference w:id="5"/>
                  </w:r>
                </w:p>
                <w:p w:rsidR="006B7624" w:rsidRPr="008D5746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436FD" w:rsidRPr="008D5746" w:rsidTr="007B3A84">
              <w:tc>
                <w:tcPr>
                  <w:tcW w:w="1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B7624" w:rsidRPr="008D5746" w:rsidRDefault="006B762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B7624" w:rsidRPr="008D5746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2.44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6B7624" w:rsidRPr="008D5746" w:rsidRDefault="003E54A1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位於地面花園的花棚</w:t>
                  </w:r>
                </w:p>
                <w:p w:rsidR="006B7624" w:rsidRPr="008D5746" w:rsidRDefault="003E54A1" w:rsidP="00863C4C">
                  <w:pPr>
                    <w:numPr>
                      <w:ilvl w:val="0"/>
                      <w:numId w:val="78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高度</w:t>
                  </w:r>
                  <w:r w:rsidR="0051355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2.5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米；</w:t>
                  </w:r>
                </w:p>
                <w:p w:rsidR="006B7624" w:rsidRPr="008D5746" w:rsidRDefault="00B5734B" w:rsidP="00AE38AF">
                  <w:pPr>
                    <w:numPr>
                      <w:ilvl w:val="0"/>
                      <w:numId w:val="78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該花棚的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架空支架每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個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開口的長度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及闊度</w:t>
                  </w:r>
                  <w:proofErr w:type="gramEnd"/>
                  <w:r w:rsidR="006D241A" w:rsidRPr="008D5746">
                    <w:rPr>
                      <w:spacing w:val="20"/>
                      <w:kern w:val="0"/>
                      <w:sz w:val="22"/>
                      <w:szCs w:val="22"/>
                    </w:rPr>
                    <w:br/>
                  </w:r>
                  <w:r w:rsidR="0051355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≥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200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毫米；</w:t>
                  </w:r>
                  <w:r w:rsidR="00AE38AF" w:rsidRPr="00AE38AF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及</w:t>
                  </w:r>
                </w:p>
                <w:p w:rsidR="006B7624" w:rsidRPr="008D5746" w:rsidRDefault="00B5734B" w:rsidP="00863C4C">
                  <w:pPr>
                    <w:numPr>
                      <w:ilvl w:val="0"/>
                      <w:numId w:val="78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與任何其他構築物之間的水平淨空</w:t>
                  </w:r>
                  <w:r w:rsidR="006D241A" w:rsidRPr="008D5746">
                    <w:rPr>
                      <w:spacing w:val="20"/>
                      <w:kern w:val="0"/>
                      <w:sz w:val="22"/>
                      <w:szCs w:val="22"/>
                    </w:rPr>
                    <w:br/>
                  </w:r>
                  <w:r w:rsidR="0051355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≥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500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毫米</w:t>
                  </w:r>
                  <w:r w:rsidR="00147293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。</w:t>
                  </w:r>
                </w:p>
                <w:p w:rsidR="00B37209" w:rsidRPr="008D5746" w:rsidRDefault="00C4557B" w:rsidP="00B37209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如屬</w:t>
                  </w:r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下列</w:t>
                  </w:r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(a)</w:t>
                  </w:r>
                  <w:r w:rsidR="001101BC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及</w:t>
                  </w:r>
                  <w:r w:rsidR="001101BC" w:rsidRPr="0019679A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／</w:t>
                  </w:r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或</w:t>
                  </w:r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(b)</w:t>
                  </w:r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項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描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述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的</w:t>
                  </w:r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工程：</w:t>
                  </w:r>
                </w:p>
                <w:p w:rsidR="006B7624" w:rsidRPr="008D5746" w:rsidRDefault="001A1AF9" w:rsidP="00863C4C">
                  <w:pPr>
                    <w:numPr>
                      <w:ilvl w:val="0"/>
                      <w:numId w:val="78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 xml:space="preserve">(a)  </w:t>
                  </w:r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如</w:t>
                  </w:r>
                  <w:proofErr w:type="gramStart"/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該花棚位於</w:t>
                  </w:r>
                  <w:proofErr w:type="gramEnd"/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私人花園</w:t>
                  </w:r>
                  <w:r w:rsidR="003631C6" w:rsidRPr="008D5746">
                    <w:rPr>
                      <w:spacing w:val="20"/>
                      <w:vertAlign w:val="superscript"/>
                    </w:rPr>
                    <w:footnoteReference w:id="6"/>
                  </w:r>
                  <w:r w:rsidR="00735B61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，</w:t>
                  </w:r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各個位於該花園的</w:t>
                  </w:r>
                  <w:proofErr w:type="gramStart"/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花棚所</w:t>
                  </w:r>
                  <w:proofErr w:type="gramEnd"/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覆蓋的面積的總和</w:t>
                  </w:r>
                  <w:proofErr w:type="gramStart"/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—</w:t>
                  </w:r>
                  <w:proofErr w:type="gramEnd"/>
                </w:p>
                <w:p w:rsidR="006B7624" w:rsidRPr="008D5746" w:rsidRDefault="00513554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20</w:t>
                  </w:r>
                  <w:r w:rsidR="00B5734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平方米；及</w:t>
                  </w:r>
                </w:p>
                <w:p w:rsidR="00A70F23" w:rsidRPr="008D5746" w:rsidRDefault="006B7624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該花園總面積的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5%</w:t>
                  </w:r>
                  <w:r w:rsidR="00D90FD9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。</w:t>
                  </w:r>
                </w:p>
                <w:p w:rsidR="006B7624" w:rsidRPr="008D5746" w:rsidRDefault="001A1AF9" w:rsidP="00863C4C">
                  <w:pPr>
                    <w:numPr>
                      <w:ilvl w:val="0"/>
                      <w:numId w:val="78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lastRenderedPageBreak/>
                    <w:t xml:space="preserve">(b)  </w:t>
                  </w:r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如</w:t>
                  </w:r>
                  <w:proofErr w:type="gramStart"/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該花棚位於</w:t>
                  </w:r>
                  <w:proofErr w:type="gramEnd"/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非私人花園</w:t>
                  </w:r>
                  <w:r w:rsidRPr="008D5746">
                    <w:rPr>
                      <w:spacing w:val="20"/>
                      <w:vertAlign w:val="superscript"/>
                    </w:rPr>
                    <w:footnoteReference w:id="7"/>
                  </w:r>
                  <w:proofErr w:type="gramStart"/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—</w:t>
                  </w:r>
                  <w:proofErr w:type="gramEnd"/>
                </w:p>
                <w:p w:rsidR="006B7624" w:rsidRPr="008D5746" w:rsidRDefault="006D241A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每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個花棚所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覆蓋的面積</w:t>
                  </w:r>
                  <w:r w:rsidR="0051355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20</w:t>
                  </w:r>
                  <w:r w:rsidR="00C304B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平方米；</w:t>
                  </w:r>
                  <w:r w:rsidR="00147293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及</w:t>
                  </w:r>
                </w:p>
                <w:p w:rsidR="00957483" w:rsidRPr="008D5746" w:rsidRDefault="006D241A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各個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花棚所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覆蓋的面積的總和</w:t>
                  </w:r>
                </w:p>
                <w:p w:rsidR="006B7624" w:rsidRDefault="006B7624" w:rsidP="006D241A">
                  <w:p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spacing w:val="20"/>
                      <w:kern w:val="0"/>
                      <w:sz w:val="22"/>
                      <w:szCs w:val="22"/>
                      <w:lang w:eastAsia="zh-HK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="006D241A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該花園總面積的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10%</w:t>
                  </w:r>
                  <w:r w:rsidR="00D90FD9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。</w:t>
                  </w:r>
                </w:p>
                <w:p w:rsidR="0040221C" w:rsidRDefault="0040221C" w:rsidP="0040221C">
                  <w:pPr>
                    <w:autoSpaceDE w:val="0"/>
                    <w:autoSpaceDN w:val="0"/>
                    <w:adjustRightInd w:val="0"/>
                    <w:ind w:left="8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="00A03186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位於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私人花園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  <w:p w:rsidR="0040221C" w:rsidRPr="008D5746" w:rsidRDefault="0040221C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="00A03186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位於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非私人花園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</w:t>
                  </w:r>
                </w:p>
                <w:p w:rsidR="004C5FBD" w:rsidRPr="008D5746" w:rsidRDefault="004C5FBD" w:rsidP="006D241A">
                  <w:p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spacing w:val="20"/>
                      <w:kern w:val="0"/>
                      <w:sz w:val="22"/>
                    </w:rPr>
                  </w:pPr>
                </w:p>
              </w:tc>
            </w:tr>
            <w:tr w:rsidR="00F436FD" w:rsidRPr="008D5746" w:rsidTr="007B3A84">
              <w:tc>
                <w:tcPr>
                  <w:tcW w:w="1404" w:type="dxa"/>
                  <w:tcBorders>
                    <w:bottom w:val="nil"/>
                  </w:tcBorders>
                  <w:shd w:val="clear" w:color="auto" w:fill="auto"/>
                </w:tcPr>
                <w:p w:rsidR="006B7624" w:rsidRPr="008D5746" w:rsidRDefault="006B762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lastRenderedPageBreak/>
                    <w:t>19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B7624" w:rsidRPr="008D5746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1.45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6B7624" w:rsidRPr="008D5746" w:rsidRDefault="00A52A0B" w:rsidP="00D06DB7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建築物屋頂上的花棚</w:t>
                  </w:r>
                </w:p>
                <w:p w:rsidR="006B7624" w:rsidRPr="008D5746" w:rsidRDefault="00A52A0B" w:rsidP="00863C4C">
                  <w:pPr>
                    <w:numPr>
                      <w:ilvl w:val="0"/>
                      <w:numId w:val="8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eastAsiaTheme="minorEastAsia" w:hint="eastAsia"/>
                      <w:spacing w:val="20"/>
                      <w:szCs w:val="22"/>
                      <w:lang w:eastAsia="zh-HK"/>
                    </w:rPr>
                    <w:t>不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會對任何懸臂式平板造成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額外荷載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6B7624" w:rsidRPr="008D5746" w:rsidRDefault="00147293" w:rsidP="00863C4C">
                  <w:pPr>
                    <w:numPr>
                      <w:ilvl w:val="0"/>
                      <w:numId w:val="8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沒有</w:t>
                  </w:r>
                  <w:r w:rsidR="00A52A0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改動任何其他結構構件；</w:t>
                  </w:r>
                </w:p>
                <w:p w:rsidR="006B7624" w:rsidRPr="008D5746" w:rsidRDefault="00A52A0B" w:rsidP="00863C4C">
                  <w:pPr>
                    <w:numPr>
                      <w:ilvl w:val="0"/>
                      <w:numId w:val="8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高度</w:t>
                  </w:r>
                  <w:r w:rsidR="0051355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2.5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米；</w:t>
                  </w:r>
                </w:p>
                <w:p w:rsidR="006B7624" w:rsidRPr="008D5746" w:rsidRDefault="00A52A0B" w:rsidP="00AE38AF">
                  <w:pPr>
                    <w:numPr>
                      <w:ilvl w:val="0"/>
                      <w:numId w:val="8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該花棚的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架空支架每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個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開口的長度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及闊度</w:t>
                  </w:r>
                  <w:proofErr w:type="gramEnd"/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br/>
                  </w:r>
                  <w:r w:rsidR="0051355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≥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200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毫米；</w:t>
                  </w:r>
                  <w:r w:rsidR="00AE38AF" w:rsidRPr="00AE38AF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及</w:t>
                  </w:r>
                </w:p>
                <w:p w:rsidR="00B37209" w:rsidRPr="008D5746" w:rsidRDefault="00A52A0B" w:rsidP="00863C4C">
                  <w:pPr>
                    <w:numPr>
                      <w:ilvl w:val="0"/>
                      <w:numId w:val="8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與任何其他構築物之間的水平淨空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br/>
                  </w:r>
                  <w:r w:rsidR="0051355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≥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500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毫米</w:t>
                  </w:r>
                  <w:r w:rsidR="00147293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。</w:t>
                  </w:r>
                </w:p>
                <w:p w:rsidR="006B7624" w:rsidRPr="008D5746" w:rsidRDefault="00C4557B" w:rsidP="00863C4C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如屬</w:t>
                  </w:r>
                  <w:r w:rsidR="00A52A0B"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下列</w:t>
                  </w:r>
                  <w:r w:rsidR="00A52A0B"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(a)</w:t>
                  </w:r>
                  <w:r w:rsidR="001101BC">
                    <w:rPr>
                      <w:rFonts w:hint="eastAsia"/>
                      <w:spacing w:val="20"/>
                      <w:kern w:val="0"/>
                      <w:sz w:val="22"/>
                    </w:rPr>
                    <w:t>及</w:t>
                  </w:r>
                  <w:r w:rsidR="001101BC" w:rsidRPr="0019679A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／</w:t>
                  </w:r>
                  <w:r w:rsidR="00A52A0B"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或</w:t>
                  </w:r>
                  <w:r w:rsidR="00A52A0B"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(b)</w:t>
                  </w:r>
                  <w:r w:rsidR="00A52A0B"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項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描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述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的</w:t>
                  </w:r>
                  <w:r w:rsidR="00A52A0B"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工程：</w:t>
                  </w:r>
                </w:p>
                <w:p w:rsidR="006B7624" w:rsidRPr="008D5746" w:rsidRDefault="00957483" w:rsidP="00863C4C">
                  <w:pPr>
                    <w:numPr>
                      <w:ilvl w:val="0"/>
                      <w:numId w:val="8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 xml:space="preserve">(a)  </w:t>
                  </w:r>
                  <w:r w:rsidR="00A52A0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如</w:t>
                  </w:r>
                  <w:proofErr w:type="gramStart"/>
                  <w:r w:rsidR="00A52A0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該花棚位於</w:t>
                  </w:r>
                  <w:proofErr w:type="gramEnd"/>
                  <w:r w:rsidR="00A52A0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建築物公用部分</w:t>
                  </w:r>
                  <w:proofErr w:type="gramStart"/>
                  <w:r w:rsidR="00A52A0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—</w:t>
                  </w:r>
                  <w:proofErr w:type="gramEnd"/>
                </w:p>
                <w:p w:rsidR="006B7624" w:rsidRPr="008D5746" w:rsidRDefault="00A52A0B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每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個花棚所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覆蓋的面積</w:t>
                  </w:r>
                  <w:r w:rsidR="0051355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20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平方米；及</w:t>
                  </w:r>
                </w:p>
                <w:p w:rsidR="00A70F23" w:rsidRPr="008D5746" w:rsidRDefault="00A52A0B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各個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花棚所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覆蓋的面積的總和</w:t>
                  </w:r>
                  <w:r w:rsidR="00655BEF" w:rsidRPr="008D5746">
                    <w:rPr>
                      <w:spacing w:val="20"/>
                      <w:kern w:val="0"/>
                      <w:sz w:val="22"/>
                      <w:szCs w:val="22"/>
                    </w:rPr>
                    <w:br/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公用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部分總面積的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5%</w:t>
                  </w:r>
                  <w:r w:rsidR="00655BEF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。</w:t>
                  </w:r>
                </w:p>
                <w:p w:rsidR="006B7624" w:rsidRPr="008D5746" w:rsidRDefault="00957483" w:rsidP="00863C4C">
                  <w:pPr>
                    <w:numPr>
                      <w:ilvl w:val="0"/>
                      <w:numId w:val="83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</w:rPr>
                    <w:t xml:space="preserve">(b)  </w:t>
                  </w:r>
                  <w:r w:rsidR="00A52A0B"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如</w:t>
                  </w:r>
                  <w:proofErr w:type="gramStart"/>
                  <w:r w:rsidR="00A52A0B"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該花棚位於</w:t>
                  </w:r>
                  <w:proofErr w:type="gramEnd"/>
                  <w:r w:rsidR="00A52A0B"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並非建築物公用部分的部分（非公用部分），各個</w:t>
                  </w:r>
                  <w:proofErr w:type="gramStart"/>
                  <w:r w:rsidR="00A52A0B"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花棚所</w:t>
                  </w:r>
                  <w:proofErr w:type="gramEnd"/>
                  <w:r w:rsidR="00A52A0B"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覆蓋的面積的總和</w:t>
                  </w:r>
                  <w:proofErr w:type="gramStart"/>
                  <w:r w:rsidR="00A52A0B"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—</w:t>
                  </w:r>
                  <w:proofErr w:type="gramEnd"/>
                </w:p>
                <w:p w:rsidR="006B7624" w:rsidRPr="008D5746" w:rsidRDefault="00513554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20</w:t>
                  </w:r>
                  <w:r w:rsidR="00A52A0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平方米；及</w:t>
                  </w:r>
                </w:p>
                <w:p w:rsidR="0079719D" w:rsidRPr="008D5746" w:rsidRDefault="006B7624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="00A52A0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</w:t>
                  </w:r>
                  <w:r w:rsidR="00D85E50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非</w:t>
                  </w:r>
                  <w:r w:rsidR="00A52A0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公用</w:t>
                  </w:r>
                  <w:r w:rsidR="00A52A0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部分總面積的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5%</w:t>
                  </w:r>
                  <w:r w:rsidR="00A52A0B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。</w:t>
                  </w:r>
                </w:p>
                <w:p w:rsidR="0040221C" w:rsidRDefault="0040221C" w:rsidP="0040221C">
                  <w:pPr>
                    <w:autoSpaceDE w:val="0"/>
                    <w:autoSpaceDN w:val="0"/>
                    <w:adjustRightInd w:val="0"/>
                    <w:ind w:left="8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位於公用部分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    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</w:t>
                  </w:r>
                </w:p>
                <w:p w:rsidR="004C5FBD" w:rsidRDefault="0040221C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位於非公用部分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</w:t>
                  </w:r>
                  <w:r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      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</w:t>
                  </w:r>
                </w:p>
                <w:p w:rsidR="0040221C" w:rsidRPr="001101BC" w:rsidRDefault="0040221C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</w:p>
              </w:tc>
            </w:tr>
            <w:tr w:rsidR="00F436FD" w:rsidRPr="008D5746" w:rsidTr="007B3A84">
              <w:tc>
                <w:tcPr>
                  <w:tcW w:w="1404" w:type="dxa"/>
                  <w:tcBorders>
                    <w:top w:val="nil"/>
                  </w:tcBorders>
                  <w:shd w:val="clear" w:color="auto" w:fill="auto"/>
                </w:tcPr>
                <w:p w:rsidR="006B7624" w:rsidRPr="008D5746" w:rsidRDefault="006B7624" w:rsidP="00863C4C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6B7624" w:rsidRPr="008D5746" w:rsidRDefault="006B7624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2.45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6B7624" w:rsidRPr="008D5746" w:rsidRDefault="004C5FBD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建築物屋頂上的花棚</w:t>
                  </w:r>
                </w:p>
                <w:p w:rsidR="006B7624" w:rsidRPr="008D5746" w:rsidRDefault="004C5FBD" w:rsidP="00863C4C">
                  <w:pPr>
                    <w:numPr>
                      <w:ilvl w:val="0"/>
                      <w:numId w:val="8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不會對任何懸臂式平板造成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額外荷載</w:t>
                  </w:r>
                  <w:proofErr w:type="gramEnd"/>
                  <w:r w:rsidR="00D85E50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6B7624" w:rsidRPr="008D5746" w:rsidRDefault="00147293" w:rsidP="00863C4C">
                  <w:pPr>
                    <w:numPr>
                      <w:ilvl w:val="0"/>
                      <w:numId w:val="8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沒有</w:t>
                  </w:r>
                  <w:r w:rsidR="00D85E50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改動任何其他結構構件；</w:t>
                  </w:r>
                </w:p>
                <w:p w:rsidR="006B7624" w:rsidRPr="008D5746" w:rsidRDefault="004C5FBD" w:rsidP="00863C4C">
                  <w:pPr>
                    <w:numPr>
                      <w:ilvl w:val="0"/>
                      <w:numId w:val="8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高度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≤2.5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米；</w:t>
                  </w:r>
                </w:p>
                <w:p w:rsidR="006B7624" w:rsidRPr="008D5746" w:rsidRDefault="00D85E50" w:rsidP="00AE38AF">
                  <w:pPr>
                    <w:numPr>
                      <w:ilvl w:val="0"/>
                      <w:numId w:val="8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該花棚的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架空支架每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個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開口的長度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及闊度</w:t>
                  </w:r>
                  <w:proofErr w:type="gramEnd"/>
                  <w:r w:rsidR="00596683" w:rsidRPr="008D5746">
                    <w:rPr>
                      <w:spacing w:val="20"/>
                      <w:kern w:val="0"/>
                      <w:sz w:val="22"/>
                      <w:szCs w:val="22"/>
                    </w:rPr>
                    <w:br/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≥200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毫米；</w:t>
                  </w:r>
                  <w:r w:rsidR="00AE38AF" w:rsidRPr="00AE38AF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及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:rsidR="006B7624" w:rsidRPr="008D5746" w:rsidRDefault="00D85E50" w:rsidP="00863C4C">
                  <w:pPr>
                    <w:numPr>
                      <w:ilvl w:val="0"/>
                      <w:numId w:val="8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lastRenderedPageBreak/>
                    <w:t>與任何其他構築物之間的水平淨空</w:t>
                  </w:r>
                  <w:r w:rsidR="00596683" w:rsidRPr="008D5746">
                    <w:rPr>
                      <w:spacing w:val="20"/>
                      <w:kern w:val="0"/>
                      <w:sz w:val="22"/>
                      <w:szCs w:val="22"/>
                    </w:rPr>
                    <w:br/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≥500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毫米</w:t>
                  </w:r>
                  <w:r w:rsidR="00147293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。</w:t>
                  </w:r>
                </w:p>
                <w:p w:rsidR="00B37209" w:rsidRPr="008D5746" w:rsidRDefault="00C4557B" w:rsidP="00B37209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如屬</w:t>
                  </w:r>
                  <w:r w:rsidR="004C5FBD"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下列</w:t>
                  </w:r>
                  <w:r w:rsidR="004C5FBD"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(a)</w:t>
                  </w:r>
                  <w:r w:rsidR="00BD6CCD">
                    <w:rPr>
                      <w:rFonts w:hint="eastAsia"/>
                      <w:spacing w:val="20"/>
                      <w:kern w:val="0"/>
                      <w:sz w:val="22"/>
                    </w:rPr>
                    <w:t>及</w:t>
                  </w:r>
                  <w:r w:rsidR="00BD6CCD" w:rsidRPr="0019679A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／</w:t>
                  </w:r>
                  <w:r w:rsidR="004C5FBD"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或</w:t>
                  </w:r>
                  <w:r w:rsidR="004C5FBD"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(b)</w:t>
                  </w:r>
                  <w:r w:rsidR="004C5FBD"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項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描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述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的</w:t>
                  </w:r>
                  <w:r w:rsidR="004C5FBD"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工程：</w:t>
                  </w:r>
                </w:p>
                <w:p w:rsidR="006B7624" w:rsidRPr="008D5746" w:rsidRDefault="00957483" w:rsidP="00863C4C">
                  <w:pPr>
                    <w:numPr>
                      <w:ilvl w:val="0"/>
                      <w:numId w:val="84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 xml:space="preserve">(a)  </w:t>
                  </w:r>
                  <w:r w:rsidR="00D85E50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如</w:t>
                  </w:r>
                  <w:proofErr w:type="gramStart"/>
                  <w:r w:rsidR="00D85E50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該花棚位於</w:t>
                  </w:r>
                  <w:proofErr w:type="gramEnd"/>
                  <w:r w:rsidR="00D85E50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建築物公用部分</w:t>
                  </w:r>
                  <w:proofErr w:type="gramStart"/>
                  <w:r w:rsidR="00D85E50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—</w:t>
                  </w:r>
                  <w:proofErr w:type="gramEnd"/>
                </w:p>
                <w:p w:rsidR="006B7624" w:rsidRPr="008D5746" w:rsidRDefault="00D85E50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每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個花棚所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覆蓋的面積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≤5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平方米；及</w:t>
                  </w:r>
                </w:p>
                <w:p w:rsidR="006B7624" w:rsidRPr="008D5746" w:rsidRDefault="00D85E50" w:rsidP="00863C4C">
                  <w:pPr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各個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花棚所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覆蓋的面積的總和</w:t>
                  </w:r>
                  <w:r w:rsidR="006F6004" w:rsidRPr="008D5746">
                    <w:rPr>
                      <w:spacing w:val="20"/>
                      <w:kern w:val="0"/>
                      <w:sz w:val="22"/>
                      <w:szCs w:val="22"/>
                    </w:rPr>
                    <w:br/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公用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部分總面積的</w:t>
                  </w:r>
                  <w:r w:rsidR="006B7624" w:rsidRPr="008D5746">
                    <w:rPr>
                      <w:spacing w:val="20"/>
                      <w:kern w:val="0"/>
                      <w:sz w:val="22"/>
                      <w:szCs w:val="22"/>
                    </w:rPr>
                    <w:t>5%</w:t>
                  </w:r>
                  <w:r w:rsidR="006F6004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。</w:t>
                  </w:r>
                </w:p>
                <w:p w:rsidR="00A03186" w:rsidRPr="00714D91" w:rsidRDefault="00957483" w:rsidP="00513554">
                  <w:pPr>
                    <w:numPr>
                      <w:ilvl w:val="0"/>
                      <w:numId w:val="85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</w:rPr>
                    <w:t xml:space="preserve">(b)  </w:t>
                  </w:r>
                  <w:r w:rsidR="00D85E50"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如</w:t>
                  </w:r>
                  <w:proofErr w:type="gramStart"/>
                  <w:r w:rsidR="00D85E50"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該花棚位於</w:t>
                  </w:r>
                  <w:proofErr w:type="gramEnd"/>
                  <w:r w:rsidR="00D85E50"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並非建築物公用部分的部分（非公用部分），各個</w:t>
                  </w:r>
                  <w:proofErr w:type="gramStart"/>
                  <w:r w:rsidR="00D85E50"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花棚所</w:t>
                  </w:r>
                  <w:proofErr w:type="gramEnd"/>
                  <w:r w:rsidR="00D85E50"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覆蓋的面積的總和</w:t>
                  </w:r>
                  <w:r w:rsidR="00A70F23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≤20</w:t>
                  </w:r>
                  <w:r w:rsidR="00D85E50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平方米及</w:t>
                  </w:r>
                  <w:r w:rsidR="00A70F23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</w:t>
                  </w:r>
                  <w:r w:rsidR="00D85E50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</w:t>
                  </w:r>
                  <w:r w:rsidR="00D85E50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非公用</w:t>
                  </w:r>
                  <w:r w:rsidR="00D85E50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部分總面積的</w:t>
                  </w:r>
                  <w:r w:rsidR="00A70F23" w:rsidRPr="008D5746">
                    <w:rPr>
                      <w:spacing w:val="20"/>
                      <w:kern w:val="0"/>
                      <w:sz w:val="22"/>
                      <w:szCs w:val="22"/>
                    </w:rPr>
                    <w:t>5%</w:t>
                  </w:r>
                  <w:r w:rsidR="00D85E50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。</w:t>
                  </w:r>
                </w:p>
                <w:p w:rsidR="00A03186" w:rsidRDefault="00A03186" w:rsidP="00A03186">
                  <w:pPr>
                    <w:autoSpaceDE w:val="0"/>
                    <w:autoSpaceDN w:val="0"/>
                    <w:adjustRightInd w:val="0"/>
                    <w:ind w:left="8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位於公用部分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    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</w:t>
                  </w:r>
                </w:p>
                <w:p w:rsidR="00A03186" w:rsidRDefault="00A03186" w:rsidP="00A0318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位於非公用部分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</w:t>
                  </w:r>
                  <w:r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      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</w:t>
                  </w:r>
                </w:p>
                <w:p w:rsidR="00BD6CCD" w:rsidRDefault="00BD6CCD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  <w:p w:rsidR="006B7624" w:rsidRPr="008D5746" w:rsidRDefault="006B7624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</w:p>
              </w:tc>
            </w:tr>
            <w:tr w:rsidR="00F436FD" w:rsidRPr="008D5746" w:rsidTr="00863C4C">
              <w:tc>
                <w:tcPr>
                  <w:tcW w:w="8350" w:type="dxa"/>
                  <w:gridSpan w:val="3"/>
                  <w:shd w:val="pct20" w:color="auto" w:fill="FFFFFF" w:themeFill="background1"/>
                </w:tcPr>
                <w:p w:rsidR="00187F8D" w:rsidRPr="008D5746" w:rsidRDefault="00FF2B1F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b/>
                      <w:spacing w:val="20"/>
                      <w:kern w:val="0"/>
                      <w:sz w:val="22"/>
                      <w:szCs w:val="22"/>
                    </w:rPr>
                    <w:lastRenderedPageBreak/>
                    <w:t>室外金屬通風管道或任何相關的承托支架</w:t>
                  </w:r>
                </w:p>
                <w:p w:rsidR="00187F8D" w:rsidRPr="008D5746" w:rsidRDefault="00187F8D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436FD" w:rsidRPr="008D5746" w:rsidTr="007B3A84">
              <w:tc>
                <w:tcPr>
                  <w:tcW w:w="1404" w:type="dxa"/>
                  <w:tcBorders>
                    <w:bottom w:val="nil"/>
                  </w:tcBorders>
                  <w:shd w:val="clear" w:color="auto" w:fill="auto"/>
                </w:tcPr>
                <w:p w:rsidR="00187F8D" w:rsidRPr="008D5746" w:rsidRDefault="00187F8D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87F8D" w:rsidRPr="008D5746" w:rsidRDefault="00187F8D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2.47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187F8D" w:rsidRPr="008D5746" w:rsidRDefault="00FF2B1F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地面或建築物屋頂上的</w:t>
                  </w:r>
                  <w:r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室外金屬通風管道</w:t>
                  </w:r>
                  <w:r w:rsidR="00AE38AF"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或任何</w:t>
                  </w:r>
                  <w:r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相關的承托支架</w:t>
                  </w:r>
                </w:p>
                <w:p w:rsidR="00187F8D" w:rsidRPr="008D5746" w:rsidRDefault="00FF2B1F" w:rsidP="00863C4C">
                  <w:pPr>
                    <w:numPr>
                      <w:ilvl w:val="0"/>
                      <w:numId w:val="86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不會對任何懸臂式平板造成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額外荷載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及</w:t>
                  </w:r>
                </w:p>
                <w:p w:rsidR="00A55F6E" w:rsidRPr="00714D91" w:rsidRDefault="00FF2B1F" w:rsidP="00C0447B">
                  <w:pPr>
                    <w:numPr>
                      <w:ilvl w:val="0"/>
                      <w:numId w:val="86"/>
                    </w:numPr>
                    <w:autoSpaceDE w:val="0"/>
                    <w:autoSpaceDN w:val="0"/>
                    <w:adjustRightInd w:val="0"/>
                    <w:ind w:left="482"/>
                    <w:jc w:val="both"/>
                    <w:rPr>
                      <w:strike/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該管道或支架的最高點與毗鄰地面或毗鄰屋頂（視情況所需而定）的距離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&gt;</w:t>
                  </w:r>
                  <w:r w:rsidR="00187F8D" w:rsidRPr="008D5746">
                    <w:rPr>
                      <w:spacing w:val="20"/>
                      <w:kern w:val="0"/>
                      <w:sz w:val="22"/>
                      <w:szCs w:val="22"/>
                    </w:rPr>
                    <w:t>1.5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米但</w:t>
                  </w:r>
                  <w:r w:rsidR="007B3714">
                    <w:rPr>
                      <w:spacing w:val="20"/>
                      <w:kern w:val="0"/>
                      <w:sz w:val="22"/>
                      <w:szCs w:val="22"/>
                      <w:lang w:eastAsia="zh-HK"/>
                    </w:rPr>
                    <w:t>≤</w:t>
                  </w:r>
                  <w:r w:rsidR="00187F8D" w:rsidRPr="008D5746">
                    <w:rPr>
                      <w:spacing w:val="20"/>
                      <w:kern w:val="0"/>
                      <w:sz w:val="22"/>
                      <w:szCs w:val="22"/>
                    </w:rPr>
                    <w:t>2.5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米。</w:t>
                  </w:r>
                </w:p>
                <w:p w:rsidR="00A03186" w:rsidRDefault="00A03186" w:rsidP="00A03186">
                  <w:pPr>
                    <w:autoSpaceDE w:val="0"/>
                    <w:autoSpaceDN w:val="0"/>
                    <w:adjustRightInd w:val="0"/>
                    <w:ind w:left="8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="00BD6CCD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位於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地面上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</w:t>
                  </w:r>
                  <w:r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A03186" w:rsidRPr="008D5746" w:rsidRDefault="00A03186" w:rsidP="00A0318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="00BD6CCD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位於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屋頂上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</w:t>
                  </w:r>
                  <w:r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</w:t>
                  </w:r>
                </w:p>
                <w:p w:rsidR="0079719D" w:rsidRPr="008D5746" w:rsidRDefault="0079719D" w:rsidP="00C0447B">
                  <w:pPr>
                    <w:autoSpaceDE w:val="0"/>
                    <w:autoSpaceDN w:val="0"/>
                    <w:adjustRightInd w:val="0"/>
                    <w:ind w:left="482"/>
                    <w:jc w:val="both"/>
                    <w:rPr>
                      <w:strike/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436FD" w:rsidRPr="008D5746" w:rsidTr="007B3A84">
              <w:tc>
                <w:tcPr>
                  <w:tcW w:w="1404" w:type="dxa"/>
                  <w:tcBorders>
                    <w:top w:val="nil"/>
                  </w:tcBorders>
                  <w:shd w:val="clear" w:color="auto" w:fill="auto"/>
                </w:tcPr>
                <w:p w:rsidR="00187F8D" w:rsidRPr="008D5746" w:rsidRDefault="00187F8D" w:rsidP="00863C4C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187F8D" w:rsidRPr="008D5746" w:rsidRDefault="00187F8D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3.47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187F8D" w:rsidRPr="008D5746" w:rsidRDefault="00FF2B1F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地面或建築物屋頂上的</w:t>
                  </w:r>
                  <w:r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室外金屬通風管道</w:t>
                  </w:r>
                  <w:r w:rsidR="00AE38AF"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或任何相關的承托支架</w:t>
                  </w:r>
                </w:p>
                <w:p w:rsidR="00187F8D" w:rsidRPr="008D5746" w:rsidRDefault="00B70AD1" w:rsidP="00863C4C">
                  <w:pPr>
                    <w:numPr>
                      <w:ilvl w:val="0"/>
                      <w:numId w:val="87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不會對任何懸臂式平板造成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額外荷載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；</w:t>
                  </w:r>
                </w:p>
                <w:p w:rsidR="00187F8D" w:rsidRPr="008D5746" w:rsidRDefault="00F26527" w:rsidP="00863C4C">
                  <w:pPr>
                    <w:numPr>
                      <w:ilvl w:val="0"/>
                      <w:numId w:val="87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該管道或支架的最高點與毗鄰地面或毗鄰屋頂（視情況所需而定）的距離</w:t>
                  </w:r>
                  <w:r w:rsidR="00187F8D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≤1.5</w:t>
                  </w:r>
                  <w:r w:rsidR="00B70AD1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米；及</w:t>
                  </w:r>
                </w:p>
                <w:p w:rsidR="0079719D" w:rsidRDefault="00F12B2B" w:rsidP="00F12B2B">
                  <w:pPr>
                    <w:numPr>
                      <w:ilvl w:val="0"/>
                      <w:numId w:val="63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2424DE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並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不屬</w:t>
                  </w:r>
                  <w:r w:rsidRPr="002424DE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指定豁免工程項目第</w:t>
                  </w:r>
                  <w:r w:rsidRPr="002424DE">
                    <w:rPr>
                      <w:spacing w:val="20"/>
                      <w:kern w:val="0"/>
                      <w:sz w:val="22"/>
                      <w:szCs w:val="22"/>
                    </w:rPr>
                    <w:t>22</w:t>
                  </w:r>
                  <w:r w:rsidRPr="002424DE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項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所</w:t>
                  </w:r>
                  <w:r w:rsidRPr="002424DE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描述</w:t>
                  </w:r>
                  <w:r w:rsidR="007B3714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者</w:t>
                  </w:r>
                  <w:r w:rsidRPr="002424DE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。</w:t>
                  </w:r>
                </w:p>
                <w:p w:rsidR="00A03186" w:rsidRDefault="00A03186" w:rsidP="00A03186">
                  <w:pPr>
                    <w:autoSpaceDE w:val="0"/>
                    <w:autoSpaceDN w:val="0"/>
                    <w:adjustRightInd w:val="0"/>
                    <w:ind w:left="8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="00BD6CCD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位於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地面上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</w:t>
                  </w:r>
                  <w:r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A03186" w:rsidRPr="008D5746" w:rsidRDefault="00A03186" w:rsidP="00A03186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="00BD6CCD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位於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屋頂上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</w:t>
                  </w:r>
                  <w:r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</w:t>
                  </w:r>
                </w:p>
                <w:p w:rsidR="00972BE9" w:rsidRPr="00A03186" w:rsidRDefault="00972BE9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  <w:p w:rsidR="00187F8D" w:rsidRPr="008D5746" w:rsidRDefault="00187F8D" w:rsidP="00863C4C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436FD" w:rsidRPr="008D5746" w:rsidTr="007B3A84">
              <w:tc>
                <w:tcPr>
                  <w:tcW w:w="1404" w:type="dxa"/>
                  <w:shd w:val="clear" w:color="auto" w:fill="auto"/>
                </w:tcPr>
                <w:p w:rsidR="00187F8D" w:rsidRPr="008D5746" w:rsidRDefault="00187F8D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lastRenderedPageBreak/>
                    <w:t>21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87F8D" w:rsidRPr="008D5746" w:rsidRDefault="00187F8D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3.48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187F8D" w:rsidRPr="008D5746" w:rsidRDefault="00A831B4" w:rsidP="00C0447B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室外金屬通風管道</w:t>
                  </w:r>
                  <w:r w:rsidR="00AE38AF" w:rsidRPr="004D51CB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或任何相關的承托支架</w:t>
                  </w:r>
                </w:p>
                <w:p w:rsidR="00187F8D" w:rsidRPr="008D5746" w:rsidRDefault="00A831B4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不會對任何懸臂式平板造成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額外荷載</w:t>
                  </w:r>
                  <w:proofErr w:type="gramEnd"/>
                  <w:r w:rsidR="00147293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。</w:t>
                  </w:r>
                </w:p>
                <w:p w:rsidR="00A831B4" w:rsidRPr="008D5746" w:rsidRDefault="00C4557B" w:rsidP="00A831B4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如屬</w:t>
                  </w:r>
                  <w:r w:rsidR="00A831B4"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下列</w:t>
                  </w:r>
                  <w:r w:rsidR="00A831B4"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(a)</w:t>
                  </w:r>
                  <w:r w:rsidR="00A831B4"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、</w:t>
                  </w:r>
                  <w:r w:rsidR="00A831B4"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(b)</w:t>
                  </w:r>
                  <w:r w:rsidR="00BD6CCD" w:rsidRPr="00714D91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及／</w:t>
                  </w:r>
                  <w:r w:rsidR="00A831B4"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或</w:t>
                  </w:r>
                  <w:r w:rsidR="00A831B4"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(c)</w:t>
                  </w:r>
                  <w:r w:rsidR="00A831B4"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項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描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述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的</w:t>
                  </w:r>
                  <w:r w:rsidR="00A831B4" w:rsidRPr="008D5746">
                    <w:rPr>
                      <w:rFonts w:hint="eastAsia"/>
                      <w:spacing w:val="20"/>
                      <w:kern w:val="0"/>
                      <w:sz w:val="22"/>
                    </w:rPr>
                    <w:t>工程：</w:t>
                  </w:r>
                </w:p>
                <w:p w:rsidR="00187F8D" w:rsidRPr="008D5746" w:rsidRDefault="00957483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 xml:space="preserve">(a) </w:t>
                  </w:r>
                  <w:r w:rsidR="00A13DDA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如</w:t>
                  </w:r>
                  <w:r w:rsidR="00A13DDA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該管道或支架自建築物外牆伸出</w:t>
                  </w:r>
                  <w:proofErr w:type="gramStart"/>
                  <w:r w:rsidR="00A13DDA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—</w:t>
                  </w:r>
                  <w:proofErr w:type="gramEnd"/>
                </w:p>
                <w:p w:rsidR="00187F8D" w:rsidRPr="008D5746" w:rsidRDefault="00A13DDA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伸出</w:t>
                  </w:r>
                  <w:r w:rsidR="00187F8D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≤600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毫米；及</w:t>
                  </w:r>
                </w:p>
                <w:p w:rsidR="00706624" w:rsidRPr="008D5746" w:rsidRDefault="00A13DDA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該管道或支架的最高點與屋頂（如該管道或支架在屋頂上方）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或地面（在其他情況下）的距離</w:t>
                  </w: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>&gt;</w:t>
                  </w:r>
                  <w:r w:rsidR="00187F8D" w:rsidRPr="008D5746">
                    <w:rPr>
                      <w:spacing w:val="20"/>
                      <w:kern w:val="0"/>
                      <w:sz w:val="22"/>
                      <w:szCs w:val="22"/>
                    </w:rPr>
                    <w:t>3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米</w:t>
                  </w:r>
                  <w:r w:rsidR="00CC189C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。</w:t>
                  </w:r>
                </w:p>
                <w:p w:rsidR="00187F8D" w:rsidRPr="008D5746" w:rsidRDefault="00957483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 xml:space="preserve">(b) </w:t>
                  </w:r>
                  <w:r w:rsidR="00A13DDA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如</w:t>
                  </w:r>
                  <w:r w:rsidR="00A13DDA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該管道或支架位於建築物的</w:t>
                  </w:r>
                  <w:proofErr w:type="gramStart"/>
                  <w:r w:rsidR="00A13DDA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露台、外廊或簷</w:t>
                  </w:r>
                  <w:proofErr w:type="gramEnd"/>
                  <w:r w:rsidR="00A13DDA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篷（不包括懸臂式平板）上</w:t>
                  </w:r>
                  <w:proofErr w:type="gramStart"/>
                  <w:r w:rsidR="00A13DDA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—</w:t>
                  </w:r>
                  <w:proofErr w:type="gramEnd"/>
                </w:p>
                <w:p w:rsidR="00187F8D" w:rsidRPr="008D5746" w:rsidRDefault="00A13DDA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該管道（或與該支架相關的管道）的最大橫切面尺寸</w:t>
                  </w:r>
                  <w:r w:rsidR="00187F8D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≤600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毫米；</w:t>
                  </w:r>
                </w:p>
                <w:p w:rsidR="00187F8D" w:rsidRPr="008D5746" w:rsidRDefault="00A13DDA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該管道或支架的最高點與屋頂（如該管道或支架在屋頂上方）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或地面（在其他情況下）的距離</w:t>
                  </w:r>
                  <w:r w:rsidR="00187F8D" w:rsidRPr="008D5746">
                    <w:rPr>
                      <w:spacing w:val="20"/>
                      <w:kern w:val="0"/>
                      <w:sz w:val="22"/>
                      <w:szCs w:val="22"/>
                    </w:rPr>
                    <w:t>&gt;3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米；及</w:t>
                  </w:r>
                </w:p>
                <w:p w:rsidR="00706624" w:rsidRPr="008D5746" w:rsidRDefault="00A13DDA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該管道或支架的最高點與該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露台、外廊或簷篷的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距離</w:t>
                  </w:r>
                  <w:r w:rsidR="00187F8D" w:rsidRPr="008D5746">
                    <w:rPr>
                      <w:spacing w:val="20"/>
                      <w:kern w:val="0"/>
                      <w:sz w:val="22"/>
                    </w:rPr>
                    <w:t>≤1.5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lang w:eastAsia="zh-HK"/>
                    </w:rPr>
                    <w:t>米；</w:t>
                  </w:r>
                </w:p>
                <w:p w:rsidR="00187F8D" w:rsidRPr="008D5746" w:rsidRDefault="00957483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8D5746">
                    <w:rPr>
                      <w:spacing w:val="20"/>
                      <w:kern w:val="0"/>
                      <w:sz w:val="22"/>
                      <w:szCs w:val="22"/>
                    </w:rPr>
                    <w:t xml:space="preserve">(c) </w:t>
                  </w:r>
                  <w:r w:rsidR="00147293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如</w:t>
                  </w:r>
                  <w:r w:rsidR="00A13DDA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該管道或支架懸掛於建築物的</w:t>
                  </w:r>
                  <w:proofErr w:type="gramStart"/>
                  <w:r w:rsidR="00A13DDA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露台、外廊或簷</w:t>
                  </w:r>
                  <w:proofErr w:type="gramEnd"/>
                  <w:r w:rsidR="00A13DDA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篷（不包括懸臂式平板）底部之下</w:t>
                  </w:r>
                  <w:proofErr w:type="gramStart"/>
                  <w:r w:rsidR="00A13DDA"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—</w:t>
                  </w:r>
                  <w:proofErr w:type="gramEnd"/>
                </w:p>
                <w:p w:rsidR="00A55F6E" w:rsidRPr="008D5746" w:rsidRDefault="00A13DDA" w:rsidP="00863C4C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該管道（或與該支架相關的管道）的最大橫切面尺寸</w:t>
                  </w:r>
                  <w:r w:rsidR="00187F8D" w:rsidRPr="008D5746">
                    <w:rPr>
                      <w:spacing w:val="20"/>
                      <w:kern w:val="0"/>
                      <w:sz w:val="22"/>
                      <w:szCs w:val="22"/>
                    </w:rPr>
                    <w:t>≤600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毫米；及</w:t>
                  </w:r>
                </w:p>
                <w:p w:rsidR="002F3A4A" w:rsidRPr="00714D91" w:rsidRDefault="00A13DDA" w:rsidP="00147293">
                  <w:pPr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ind w:left="1055"/>
                    <w:jc w:val="both"/>
                    <w:rPr>
                      <w:spacing w:val="20"/>
                      <w:kern w:val="0"/>
                      <w:sz w:val="22"/>
                    </w:rPr>
                  </w:pP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該管道或支架的最高點與屋頂（如該管道或支架在屋頂上方）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或地面（在其他情況下）的距離</w:t>
                  </w:r>
                  <w:r w:rsidR="00D06DB7" w:rsidRPr="008D5746">
                    <w:rPr>
                      <w:spacing w:val="20"/>
                      <w:kern w:val="0"/>
                      <w:sz w:val="22"/>
                      <w:szCs w:val="22"/>
                    </w:rPr>
                    <w:t>&gt;3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lang w:eastAsia="zh-HK"/>
                    </w:rPr>
                    <w:t>米。</w:t>
                  </w:r>
                </w:p>
                <w:p w:rsidR="00A03186" w:rsidRDefault="00A03186" w:rsidP="00A03186">
                  <w:pPr>
                    <w:autoSpaceDE w:val="0"/>
                    <w:autoSpaceDN w:val="0"/>
                    <w:adjustRightInd w:val="0"/>
                    <w:ind w:left="8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自建築物外牆伸出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</w:t>
                  </w:r>
                  <w:r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                 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7B3714" w:rsidRDefault="00A03186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位於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露台、外廊或簷篷上</w:t>
                  </w:r>
                  <w:proofErr w:type="gramEnd"/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</w:p>
                <w:p w:rsidR="00A03186" w:rsidRDefault="00BA651B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</w:pP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</w:t>
                  </w:r>
                  <w:r w:rsidR="007B3714">
                    <w:rPr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</w:t>
                  </w:r>
                  <w:r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</w:t>
                  </w:r>
                </w:p>
                <w:p w:rsidR="00A03186" w:rsidRDefault="00A03186" w:rsidP="00A03186">
                  <w:pPr>
                    <w:autoSpaceDE w:val="0"/>
                    <w:autoSpaceDN w:val="0"/>
                    <w:adjustRightInd w:val="0"/>
                    <w:ind w:left="8"/>
                    <w:jc w:val="both"/>
                    <w:rPr>
                      <w:spacing w:val="20"/>
                      <w:kern w:val="0"/>
                      <w:sz w:val="22"/>
                      <w:szCs w:val="22"/>
                    </w:rPr>
                  </w:pP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上述</w:t>
                  </w:r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懸掛於</w:t>
                  </w:r>
                  <w:proofErr w:type="gramStart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露台、外廊或簷</w:t>
                  </w:r>
                  <w:proofErr w:type="gramEnd"/>
                  <w:r w:rsidRPr="008D5746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篷底部之下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構築物的數量</w:t>
                  </w:r>
                  <w:r w:rsidRPr="0006345C">
                    <w:rPr>
                      <w:rFonts w:hint="eastAsia"/>
                      <w:spacing w:val="20"/>
                      <w:kern w:val="0"/>
                      <w:sz w:val="22"/>
                      <w:szCs w:val="22"/>
                    </w:rPr>
                    <w:t>:</w:t>
                  </w:r>
                  <w:r w:rsidR="00BA651B" w:rsidRPr="003070B3">
                    <w:rPr>
                      <w:rFonts w:hint="eastAsia"/>
                      <w:spacing w:val="20"/>
                      <w:kern w:val="0"/>
                      <w:sz w:val="22"/>
                      <w:szCs w:val="22"/>
                      <w:u w:val="single"/>
                    </w:rPr>
                    <w:t xml:space="preserve">       </w:t>
                  </w:r>
                </w:p>
                <w:p w:rsidR="00A03186" w:rsidRPr="008D5746" w:rsidRDefault="00A03186" w:rsidP="00714D91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20"/>
                      <w:kern w:val="0"/>
                      <w:sz w:val="22"/>
                    </w:rPr>
                  </w:pPr>
                </w:p>
              </w:tc>
            </w:tr>
          </w:tbl>
          <w:p w:rsidR="00CE7C50" w:rsidRPr="008D5746" w:rsidRDefault="00CE7C50">
            <w:pPr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pacing w:val="20"/>
                <w:kern w:val="0"/>
                <w:sz w:val="22"/>
                <w:szCs w:val="22"/>
              </w:rPr>
            </w:pPr>
          </w:p>
        </w:tc>
      </w:tr>
    </w:tbl>
    <w:p w:rsidR="00972BE9" w:rsidRDefault="00972BE9" w:rsidP="00714D91">
      <w:pPr>
        <w:pStyle w:val="aa"/>
        <w:autoSpaceDE w:val="0"/>
        <w:autoSpaceDN w:val="0"/>
        <w:adjustRightInd w:val="0"/>
        <w:ind w:left="2400" w:firstLineChars="50" w:firstLine="120"/>
        <w:jc w:val="both"/>
        <w:rPr>
          <w:i/>
          <w:spacing w:val="20"/>
          <w:kern w:val="0"/>
          <w:sz w:val="20"/>
          <w:szCs w:val="20"/>
          <w:lang w:eastAsia="zh-HK"/>
        </w:rPr>
      </w:pPr>
    </w:p>
    <w:p w:rsidR="00972BE9" w:rsidRDefault="00972BE9" w:rsidP="00714D91">
      <w:pPr>
        <w:pStyle w:val="aa"/>
        <w:autoSpaceDE w:val="0"/>
        <w:autoSpaceDN w:val="0"/>
        <w:adjustRightInd w:val="0"/>
        <w:ind w:left="2400" w:firstLineChars="50" w:firstLine="120"/>
        <w:jc w:val="both"/>
        <w:rPr>
          <w:i/>
          <w:spacing w:val="20"/>
          <w:kern w:val="0"/>
          <w:sz w:val="20"/>
          <w:szCs w:val="20"/>
          <w:lang w:eastAsia="zh-HK"/>
        </w:rPr>
      </w:pPr>
    </w:p>
    <w:p w:rsidR="00BA651B" w:rsidRDefault="00BA651B" w:rsidP="00714D91">
      <w:pPr>
        <w:pStyle w:val="aa"/>
        <w:autoSpaceDE w:val="0"/>
        <w:autoSpaceDN w:val="0"/>
        <w:adjustRightInd w:val="0"/>
        <w:ind w:left="2400" w:firstLineChars="50" w:firstLine="120"/>
        <w:jc w:val="both"/>
        <w:rPr>
          <w:i/>
          <w:spacing w:val="20"/>
          <w:kern w:val="0"/>
          <w:sz w:val="20"/>
          <w:szCs w:val="20"/>
          <w:lang w:eastAsia="zh-HK"/>
        </w:rPr>
      </w:pPr>
    </w:p>
    <w:p w:rsidR="00BA651B" w:rsidRDefault="00BA651B" w:rsidP="00714D91">
      <w:pPr>
        <w:pStyle w:val="aa"/>
        <w:autoSpaceDE w:val="0"/>
        <w:autoSpaceDN w:val="0"/>
        <w:adjustRightInd w:val="0"/>
        <w:ind w:left="2400" w:firstLineChars="50" w:firstLine="120"/>
        <w:jc w:val="both"/>
        <w:rPr>
          <w:i/>
          <w:spacing w:val="20"/>
          <w:kern w:val="0"/>
          <w:sz w:val="20"/>
          <w:szCs w:val="20"/>
          <w:lang w:eastAsia="zh-HK"/>
        </w:rPr>
      </w:pPr>
    </w:p>
    <w:p w:rsidR="00BA651B" w:rsidRDefault="00BA651B" w:rsidP="00714D91">
      <w:pPr>
        <w:pStyle w:val="aa"/>
        <w:autoSpaceDE w:val="0"/>
        <w:autoSpaceDN w:val="0"/>
        <w:adjustRightInd w:val="0"/>
        <w:ind w:left="2400" w:firstLineChars="50" w:firstLine="120"/>
        <w:jc w:val="both"/>
        <w:rPr>
          <w:i/>
          <w:spacing w:val="20"/>
          <w:kern w:val="0"/>
          <w:sz w:val="20"/>
          <w:szCs w:val="20"/>
          <w:lang w:eastAsia="zh-HK"/>
        </w:rPr>
      </w:pPr>
    </w:p>
    <w:p w:rsidR="007B3714" w:rsidRDefault="007B3714" w:rsidP="00714D91">
      <w:pPr>
        <w:pStyle w:val="aa"/>
        <w:autoSpaceDE w:val="0"/>
        <w:autoSpaceDN w:val="0"/>
        <w:adjustRightInd w:val="0"/>
        <w:ind w:left="2400" w:firstLineChars="50" w:firstLine="120"/>
        <w:jc w:val="both"/>
        <w:rPr>
          <w:i/>
          <w:spacing w:val="20"/>
          <w:kern w:val="0"/>
          <w:sz w:val="20"/>
          <w:szCs w:val="20"/>
          <w:lang w:eastAsia="zh-HK"/>
        </w:rPr>
      </w:pPr>
    </w:p>
    <w:p w:rsidR="007B3714" w:rsidRDefault="007B3714" w:rsidP="00714D91">
      <w:pPr>
        <w:pStyle w:val="aa"/>
        <w:autoSpaceDE w:val="0"/>
        <w:autoSpaceDN w:val="0"/>
        <w:adjustRightInd w:val="0"/>
        <w:ind w:left="2400" w:firstLineChars="50" w:firstLine="120"/>
        <w:jc w:val="both"/>
        <w:rPr>
          <w:i/>
          <w:spacing w:val="20"/>
          <w:kern w:val="0"/>
          <w:sz w:val="20"/>
          <w:szCs w:val="20"/>
          <w:lang w:eastAsia="zh-HK"/>
        </w:rPr>
      </w:pPr>
    </w:p>
    <w:p w:rsidR="00A46492" w:rsidRPr="0019679A" w:rsidRDefault="00A46492" w:rsidP="00A46492">
      <w:pPr>
        <w:autoSpaceDE w:val="0"/>
        <w:autoSpaceDN w:val="0"/>
        <w:adjustRightInd w:val="0"/>
        <w:ind w:left="1920" w:firstLine="480"/>
        <w:jc w:val="both"/>
        <w:rPr>
          <w:spacing w:val="20"/>
          <w:kern w:val="0"/>
          <w:sz w:val="22"/>
        </w:rPr>
      </w:pPr>
      <w:r w:rsidRPr="00506B90">
        <w:rPr>
          <w:rFonts w:asciiTheme="minorHAnsi" w:eastAsiaTheme="minorEastAsia" w:hAnsiTheme="minorHAnsi" w:cstheme="minorBidi"/>
          <w:spacing w:val="20"/>
          <w:kern w:val="0"/>
          <w:szCs w:val="22"/>
          <w:lang w:eastAsia="zh-HK"/>
        </w:rPr>
        <w:t>*</w:t>
      </w: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訂明建築專業人士／</w:t>
      </w:r>
      <w:r w:rsidRPr="0019679A">
        <w:rPr>
          <w:spacing w:val="20"/>
          <w:kern w:val="0"/>
          <w:sz w:val="22"/>
        </w:rPr>
        <w:t xml:space="preserve"> </w:t>
      </w:r>
    </w:p>
    <w:p w:rsidR="00A46492" w:rsidRPr="00275D04" w:rsidRDefault="00BA651B" w:rsidP="00A46492">
      <w:pPr>
        <w:wordWrap w:val="0"/>
        <w:autoSpaceDE w:val="0"/>
        <w:autoSpaceDN w:val="0"/>
        <w:adjustRightInd w:val="0"/>
        <w:jc w:val="right"/>
        <w:rPr>
          <w:color w:val="000000"/>
          <w:kern w:val="0"/>
          <w:sz w:val="20"/>
          <w:szCs w:val="20"/>
        </w:rPr>
      </w:pP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訂明</w:t>
      </w:r>
      <w:r w:rsidR="00A46492"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註冊承建商簽署</w:t>
      </w:r>
      <w:r w:rsidR="00A46492" w:rsidRPr="00506B90">
        <w:rPr>
          <w:rFonts w:asciiTheme="minorHAnsi" w:eastAsiaTheme="minorEastAsia" w:hAnsiTheme="minorHAnsi" w:cstheme="minorBidi"/>
          <w:spacing w:val="20"/>
          <w:kern w:val="0"/>
          <w:szCs w:val="22"/>
          <w:lang w:eastAsia="zh-HK"/>
        </w:rPr>
        <w:t>:</w:t>
      </w:r>
      <w:r w:rsidR="00A46492" w:rsidRPr="0019679A">
        <w:rPr>
          <w:spacing w:val="20"/>
          <w:kern w:val="0"/>
          <w:sz w:val="22"/>
          <w:szCs w:val="22"/>
        </w:rPr>
        <w:t xml:space="preserve"> </w:t>
      </w:r>
      <w:r w:rsidR="00A46492" w:rsidRPr="00275D04">
        <w:rPr>
          <w:color w:val="000000"/>
          <w:kern w:val="0"/>
          <w:sz w:val="20"/>
          <w:szCs w:val="20"/>
        </w:rPr>
        <w:t xml:space="preserve">_______________________________ </w:t>
      </w:r>
    </w:p>
    <w:p w:rsidR="00A46492" w:rsidRDefault="00A46492" w:rsidP="00A46492">
      <w:pPr>
        <w:wordWrap w:val="0"/>
        <w:autoSpaceDE w:val="0"/>
        <w:autoSpaceDN w:val="0"/>
        <w:adjustRightInd w:val="0"/>
        <w:jc w:val="right"/>
        <w:rPr>
          <w:color w:val="000000"/>
          <w:kern w:val="0"/>
          <w:sz w:val="20"/>
          <w:szCs w:val="20"/>
        </w:rPr>
      </w:pP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全名</w:t>
      </w:r>
      <w:r w:rsidRPr="00506B90">
        <w:rPr>
          <w:rFonts w:asciiTheme="minorHAnsi" w:eastAsiaTheme="minorEastAsia" w:hAnsiTheme="minorHAnsi" w:cstheme="minorBidi"/>
          <w:spacing w:val="20"/>
          <w:kern w:val="0"/>
          <w:szCs w:val="22"/>
          <w:lang w:eastAsia="zh-HK"/>
        </w:rPr>
        <w:t>:</w:t>
      </w:r>
      <w:r>
        <w:rPr>
          <w:spacing w:val="20"/>
          <w:kern w:val="0"/>
          <w:sz w:val="22"/>
          <w:szCs w:val="22"/>
        </w:rPr>
        <w:t xml:space="preserve"> </w:t>
      </w:r>
      <w:r>
        <w:rPr>
          <w:color w:val="000000"/>
          <w:kern w:val="0"/>
          <w:sz w:val="20"/>
          <w:szCs w:val="20"/>
          <w:u w:val="single"/>
        </w:rPr>
        <w:t xml:space="preserve">                                </w:t>
      </w:r>
    </w:p>
    <w:p w:rsidR="00A46492" w:rsidRDefault="00A46492" w:rsidP="00A46492">
      <w:pPr>
        <w:wordWrap w:val="0"/>
        <w:autoSpaceDE w:val="0"/>
        <w:autoSpaceDN w:val="0"/>
        <w:adjustRightInd w:val="0"/>
        <w:jc w:val="right"/>
        <w:rPr>
          <w:color w:val="000000"/>
          <w:kern w:val="0"/>
          <w:sz w:val="20"/>
          <w:szCs w:val="20"/>
          <w:u w:val="single"/>
        </w:rPr>
      </w:pP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日期</w:t>
      </w:r>
      <w:r w:rsidRPr="00506B90">
        <w:rPr>
          <w:rFonts w:asciiTheme="minorHAnsi" w:eastAsiaTheme="minorEastAsia" w:hAnsiTheme="minorHAnsi" w:cstheme="minorBidi"/>
          <w:spacing w:val="20"/>
          <w:kern w:val="0"/>
          <w:szCs w:val="22"/>
          <w:lang w:eastAsia="zh-HK"/>
        </w:rPr>
        <w:t>:</w:t>
      </w:r>
      <w:r w:rsidRPr="0019679A">
        <w:rPr>
          <w:spacing w:val="20"/>
          <w:kern w:val="0"/>
          <w:sz w:val="22"/>
        </w:rPr>
        <w:t xml:space="preserve"> </w:t>
      </w:r>
      <w:r>
        <w:rPr>
          <w:color w:val="000000"/>
          <w:kern w:val="0"/>
          <w:sz w:val="20"/>
          <w:szCs w:val="20"/>
          <w:u w:val="single"/>
        </w:rPr>
        <w:t xml:space="preserve">                                </w:t>
      </w:r>
    </w:p>
    <w:p w:rsidR="00A46492" w:rsidRPr="0019679A" w:rsidRDefault="00A46492" w:rsidP="00A46492">
      <w:pPr>
        <w:wordWrap w:val="0"/>
        <w:autoSpaceDE w:val="0"/>
        <w:autoSpaceDN w:val="0"/>
        <w:adjustRightInd w:val="0"/>
        <w:ind w:right="560"/>
        <w:jc w:val="right"/>
        <w:rPr>
          <w:spacing w:val="20"/>
          <w:kern w:val="0"/>
          <w:sz w:val="22"/>
        </w:rPr>
      </w:pP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身份</w:t>
      </w: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(</w:t>
      </w: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認可人士／註冊結構工程師／</w:t>
      </w:r>
      <w:r w:rsidRPr="0019679A">
        <w:rPr>
          <w:spacing w:val="20"/>
          <w:kern w:val="0"/>
          <w:sz w:val="22"/>
        </w:rPr>
        <w:t xml:space="preserve">                  </w:t>
      </w:r>
    </w:p>
    <w:p w:rsidR="00A46492" w:rsidRPr="0019679A" w:rsidRDefault="00A46492" w:rsidP="00A46492">
      <w:pPr>
        <w:autoSpaceDE w:val="0"/>
        <w:autoSpaceDN w:val="0"/>
        <w:adjustRightInd w:val="0"/>
        <w:jc w:val="both"/>
        <w:rPr>
          <w:spacing w:val="20"/>
          <w:kern w:val="0"/>
          <w:sz w:val="22"/>
        </w:rPr>
      </w:pPr>
      <w:r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 xml:space="preserve"> </w:t>
      </w:r>
      <w:r>
        <w:rPr>
          <w:rFonts w:asciiTheme="minorHAnsi" w:eastAsiaTheme="minorEastAsia" w:hAnsiTheme="minorHAnsi" w:cstheme="minorBidi"/>
          <w:spacing w:val="20"/>
          <w:kern w:val="0"/>
          <w:szCs w:val="22"/>
          <w:lang w:eastAsia="zh-HK"/>
        </w:rPr>
        <w:t xml:space="preserve"> </w:t>
      </w: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註冊檢驗人員／註冊一般建築承建商／</w:t>
      </w:r>
      <w:r w:rsidRPr="0019679A">
        <w:rPr>
          <w:spacing w:val="20"/>
          <w:kern w:val="0"/>
          <w:sz w:val="22"/>
        </w:rPr>
        <w:t xml:space="preserve">                   </w:t>
      </w:r>
    </w:p>
    <w:p w:rsidR="00A46492" w:rsidRPr="00275D04" w:rsidRDefault="00A46492" w:rsidP="00A46492">
      <w:pPr>
        <w:autoSpaceDE w:val="0"/>
        <w:autoSpaceDN w:val="0"/>
        <w:adjustRightInd w:val="0"/>
        <w:ind w:leftChars="945" w:left="2268"/>
        <w:jc w:val="both"/>
        <w:rPr>
          <w:color w:val="000000"/>
          <w:kern w:val="0"/>
          <w:sz w:val="20"/>
          <w:szCs w:val="20"/>
        </w:rPr>
      </w:pP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註冊小型工程承建商</w:t>
      </w: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)</w:t>
      </w:r>
      <w:r w:rsidRPr="00506B90">
        <w:rPr>
          <w:rFonts w:asciiTheme="minorHAnsi" w:eastAsiaTheme="minorEastAsia" w:hAnsiTheme="minorHAnsi" w:cstheme="minorBidi"/>
          <w:spacing w:val="20"/>
          <w:kern w:val="0"/>
          <w:szCs w:val="22"/>
          <w:lang w:eastAsia="zh-HK"/>
        </w:rPr>
        <w:t>:</w:t>
      </w:r>
      <w:r>
        <w:rPr>
          <w:spacing w:val="20"/>
          <w:kern w:val="0"/>
          <w:sz w:val="22"/>
          <w:szCs w:val="22"/>
        </w:rPr>
        <w:t xml:space="preserve"> </w:t>
      </w:r>
      <w:r>
        <w:rPr>
          <w:color w:val="000000"/>
          <w:kern w:val="0"/>
          <w:sz w:val="20"/>
          <w:szCs w:val="20"/>
          <w:u w:val="single"/>
        </w:rPr>
        <w:t xml:space="preserve">                                </w:t>
      </w:r>
    </w:p>
    <w:p w:rsidR="00A46492" w:rsidRPr="00275D04" w:rsidRDefault="00A46492" w:rsidP="00A46492">
      <w:pPr>
        <w:wordWrap w:val="0"/>
        <w:autoSpaceDE w:val="0"/>
        <w:autoSpaceDN w:val="0"/>
        <w:adjustRightInd w:val="0"/>
        <w:jc w:val="right"/>
        <w:rPr>
          <w:color w:val="000000"/>
          <w:kern w:val="0"/>
          <w:sz w:val="20"/>
          <w:szCs w:val="20"/>
        </w:rPr>
      </w:pPr>
      <w:r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註冊證明書編號</w:t>
      </w:r>
      <w:r w:rsidRPr="00506B90">
        <w:rPr>
          <w:rFonts w:asciiTheme="minorHAnsi" w:eastAsiaTheme="minorEastAsia" w:hAnsiTheme="minorHAnsi" w:cstheme="minorBidi"/>
          <w:spacing w:val="20"/>
          <w:kern w:val="0"/>
          <w:szCs w:val="22"/>
          <w:lang w:eastAsia="zh-HK"/>
        </w:rPr>
        <w:t>:</w:t>
      </w:r>
      <w:r>
        <w:rPr>
          <w:spacing w:val="20"/>
          <w:kern w:val="0"/>
          <w:sz w:val="22"/>
          <w:szCs w:val="22"/>
        </w:rPr>
        <w:t xml:space="preserve"> </w:t>
      </w:r>
      <w:r>
        <w:rPr>
          <w:color w:val="000000"/>
          <w:kern w:val="0"/>
          <w:sz w:val="20"/>
          <w:szCs w:val="20"/>
          <w:u w:val="single"/>
        </w:rPr>
        <w:t xml:space="preserve">                                </w:t>
      </w:r>
    </w:p>
    <w:p w:rsidR="00444EBD" w:rsidRPr="004247A0" w:rsidRDefault="00972BE9" w:rsidP="00714D91">
      <w:pPr>
        <w:widowControl/>
        <w:ind w:left="2880"/>
        <w:rPr>
          <w:i/>
          <w:spacing w:val="20"/>
        </w:rPr>
      </w:pPr>
      <w:r>
        <w:rPr>
          <w:rFonts w:asciiTheme="minorHAnsi" w:eastAsiaTheme="minorEastAsia" w:hAnsiTheme="minorHAnsi" w:cstheme="minorBidi"/>
          <w:spacing w:val="20"/>
          <w:kern w:val="0"/>
          <w:szCs w:val="22"/>
          <w:lang w:eastAsia="zh-HK"/>
        </w:rPr>
        <w:t xml:space="preserve">  </w:t>
      </w:r>
      <w:r w:rsidR="00A46492" w:rsidRPr="00506B90">
        <w:rPr>
          <w:rFonts w:asciiTheme="minorHAnsi" w:eastAsiaTheme="minorEastAsia" w:hAnsiTheme="minorHAnsi" w:cstheme="minorBidi" w:hint="eastAsia"/>
          <w:spacing w:val="20"/>
          <w:kern w:val="0"/>
          <w:szCs w:val="22"/>
          <w:lang w:eastAsia="zh-HK"/>
        </w:rPr>
        <w:t>註冊屆滿日期</w:t>
      </w:r>
      <w:r w:rsidR="00A46492" w:rsidRPr="00506B90">
        <w:rPr>
          <w:rFonts w:asciiTheme="minorHAnsi" w:eastAsiaTheme="minorEastAsia" w:hAnsiTheme="minorHAnsi" w:cstheme="minorBidi"/>
          <w:spacing w:val="20"/>
          <w:kern w:val="0"/>
          <w:szCs w:val="22"/>
          <w:lang w:eastAsia="zh-HK"/>
        </w:rPr>
        <w:t>:</w:t>
      </w:r>
      <w:r w:rsidR="00A46492" w:rsidRPr="0019679A">
        <w:rPr>
          <w:spacing w:val="20"/>
          <w:kern w:val="0"/>
          <w:sz w:val="22"/>
          <w:szCs w:val="22"/>
        </w:rPr>
        <w:t xml:space="preserve"> </w:t>
      </w:r>
      <w:r w:rsidR="00A46492">
        <w:rPr>
          <w:color w:val="000000"/>
          <w:kern w:val="0"/>
          <w:sz w:val="20"/>
          <w:szCs w:val="20"/>
          <w:u w:val="single"/>
        </w:rPr>
        <w:t xml:space="preserve">                                </w:t>
      </w:r>
    </w:p>
    <w:sectPr w:rsidR="00444EBD" w:rsidRPr="00424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C8" w:rsidRDefault="00C218C8" w:rsidP="0072388E">
      <w:r>
        <w:separator/>
      </w:r>
    </w:p>
  </w:endnote>
  <w:endnote w:type="continuationSeparator" w:id="0">
    <w:p w:rsidR="00C218C8" w:rsidRDefault="00C218C8" w:rsidP="0072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E" w:rsidRDefault="00A513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42" w:rsidRPr="00191D06" w:rsidRDefault="004C6A42" w:rsidP="00275D04">
    <w:pPr>
      <w:tabs>
        <w:tab w:val="left" w:pos="426"/>
      </w:tabs>
      <w:autoSpaceDE w:val="0"/>
      <w:autoSpaceDN w:val="0"/>
      <w:adjustRightInd w:val="0"/>
      <w:jc w:val="both"/>
      <w:rPr>
        <w:i/>
        <w:kern w:val="0"/>
        <w:sz w:val="20"/>
        <w:szCs w:val="20"/>
      </w:rPr>
    </w:pPr>
    <w:r w:rsidRPr="00FB43A1">
      <w:rPr>
        <w:rFonts w:hint="eastAsia"/>
        <w:color w:val="000000"/>
      </w:rPr>
      <w:t>□</w:t>
    </w:r>
    <w:r>
      <w:rPr>
        <w:rFonts w:hint="eastAsia"/>
        <w:kern w:val="0"/>
        <w:sz w:val="20"/>
        <w:szCs w:val="20"/>
      </w:rPr>
      <w:t xml:space="preserve"> </w:t>
    </w:r>
    <w:r>
      <w:rPr>
        <w:kern w:val="0"/>
        <w:sz w:val="20"/>
        <w:szCs w:val="20"/>
      </w:rPr>
      <w:tab/>
    </w:r>
    <w:r w:rsidRPr="00275D04">
      <w:rPr>
        <w:rFonts w:hint="eastAsia"/>
        <w:kern w:val="0"/>
        <w:sz w:val="20"/>
        <w:szCs w:val="20"/>
      </w:rPr>
      <w:t>在適用的方格內加上“</w:t>
    </w:r>
    <w:r w:rsidRPr="00275D04">
      <w:rPr>
        <w:rFonts w:ascii="Segoe UI Symbol" w:hAnsi="Segoe UI Symbol" w:cs="Segoe UI Symbol"/>
        <w:kern w:val="0"/>
        <w:sz w:val="20"/>
        <w:szCs w:val="20"/>
      </w:rPr>
      <w:t>✓</w:t>
    </w:r>
    <w:r w:rsidRPr="00275D04">
      <w:rPr>
        <w:kern w:val="0"/>
        <w:sz w:val="20"/>
        <w:szCs w:val="20"/>
      </w:rPr>
      <w:t>”</w:t>
    </w:r>
    <w:r w:rsidRPr="00275D04">
      <w:rPr>
        <w:rFonts w:hint="eastAsia"/>
        <w:kern w:val="0"/>
        <w:sz w:val="20"/>
        <w:szCs w:val="20"/>
      </w:rPr>
      <w:t>號</w:t>
    </w:r>
  </w:p>
  <w:p w:rsidR="004C6A42" w:rsidRDefault="004C6A42" w:rsidP="00FD4CE9">
    <w:pPr>
      <w:pStyle w:val="a8"/>
      <w:tabs>
        <w:tab w:val="left" w:pos="320"/>
      </w:tabs>
      <w:ind w:firstLineChars="50" w:firstLine="100"/>
      <w:rPr>
        <w:kern w:val="0"/>
      </w:rPr>
    </w:pPr>
    <w:r w:rsidRPr="000E7BDD">
      <w:t>*</w:t>
    </w:r>
    <w:r>
      <w:t xml:space="preserve">  </w:t>
    </w:r>
    <w:r w:rsidRPr="00275D04">
      <w:rPr>
        <w:rFonts w:hint="eastAsia"/>
      </w:rPr>
      <w:t>將不適用的刪去</w:t>
    </w:r>
  </w:p>
  <w:p w:rsidR="004C6A42" w:rsidRDefault="00C218C8" w:rsidP="00714D91">
    <w:pPr>
      <w:pStyle w:val="a8"/>
      <w:jc w:val="center"/>
    </w:pPr>
    <w:sdt>
      <w:sdtPr>
        <w:id w:val="-293835781"/>
        <w:docPartObj>
          <w:docPartGallery w:val="Page Numbers (Bottom of Page)"/>
          <w:docPartUnique/>
        </w:docPartObj>
      </w:sdtPr>
      <w:sdtEndPr/>
      <w:sdtContent>
        <w:r w:rsidR="004C6A42">
          <w:fldChar w:fldCharType="begin"/>
        </w:r>
        <w:r w:rsidR="004C6A42">
          <w:instrText>PAGE   \* MERGEFORMAT</w:instrText>
        </w:r>
        <w:r w:rsidR="004C6A42">
          <w:fldChar w:fldCharType="separate"/>
        </w:r>
        <w:r w:rsidR="00A513DE" w:rsidRPr="00A513DE">
          <w:rPr>
            <w:noProof/>
            <w:lang w:val="zh-TW"/>
          </w:rPr>
          <w:t>1</w:t>
        </w:r>
        <w:r w:rsidR="004C6A42">
          <w:fldChar w:fldCharType="end"/>
        </w:r>
        <w:r w:rsidR="004C6A42">
          <w:t>/</w:t>
        </w:r>
      </w:sdtContent>
    </w:sdt>
    <w:r w:rsidR="004C6A42">
      <w:t>1</w:t>
    </w:r>
    <w:r w:rsidR="00BA651B"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E" w:rsidRDefault="00A513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C8" w:rsidRDefault="00C218C8" w:rsidP="0072388E">
      <w:r>
        <w:separator/>
      </w:r>
    </w:p>
  </w:footnote>
  <w:footnote w:type="continuationSeparator" w:id="0">
    <w:p w:rsidR="00C218C8" w:rsidRDefault="00C218C8" w:rsidP="0072388E">
      <w:r>
        <w:continuationSeparator/>
      </w:r>
    </w:p>
  </w:footnote>
  <w:footnote w:id="1">
    <w:p w:rsidR="004C6A42" w:rsidRPr="008D5746" w:rsidRDefault="004C6A42" w:rsidP="008D5746">
      <w:pPr>
        <w:pStyle w:val="a3"/>
        <w:tabs>
          <w:tab w:val="left" w:pos="426"/>
        </w:tabs>
        <w:ind w:left="284" w:hangingChars="142" w:hanging="284"/>
        <w:jc w:val="both"/>
        <w:rPr>
          <w:spacing w:val="20"/>
        </w:rPr>
      </w:pPr>
      <w:r w:rsidRPr="008D5746">
        <w:rPr>
          <w:rStyle w:val="a5"/>
          <w:spacing w:val="20"/>
        </w:rPr>
        <w:footnoteRef/>
      </w:r>
      <w:r w:rsidRPr="008D5746">
        <w:rPr>
          <w:spacing w:val="20"/>
        </w:rPr>
        <w:t xml:space="preserve"> </w:t>
      </w:r>
      <w:r w:rsidRPr="008D5746">
        <w:rPr>
          <w:spacing w:val="20"/>
        </w:rPr>
        <w:tab/>
      </w:r>
      <w:r w:rsidRPr="008D5746">
        <w:rPr>
          <w:rFonts w:hint="eastAsia"/>
          <w:spacing w:val="20"/>
        </w:rPr>
        <w:t>項目編號</w:t>
      </w:r>
      <w:r w:rsidR="00AE38AF" w:rsidRPr="00AE38AF">
        <w:rPr>
          <w:rFonts w:hint="eastAsia"/>
          <w:spacing w:val="20"/>
        </w:rPr>
        <w:t>及描述</w:t>
      </w:r>
      <w:r w:rsidRPr="008D5746">
        <w:rPr>
          <w:rFonts w:hint="eastAsia"/>
          <w:spacing w:val="20"/>
        </w:rPr>
        <w:t>對應於《建築物（小型工程）規例》附表</w:t>
      </w:r>
      <w:r w:rsidRPr="008D5746">
        <w:rPr>
          <w:rFonts w:hint="eastAsia"/>
          <w:spacing w:val="20"/>
        </w:rPr>
        <w:t>3</w:t>
      </w:r>
      <w:r w:rsidRPr="008D5746">
        <w:rPr>
          <w:rFonts w:hint="eastAsia"/>
          <w:spacing w:val="20"/>
        </w:rPr>
        <w:t>第</w:t>
      </w:r>
      <w:r w:rsidRPr="008D5746">
        <w:rPr>
          <w:rFonts w:hint="eastAsia"/>
          <w:spacing w:val="20"/>
        </w:rPr>
        <w:t>2</w:t>
      </w:r>
      <w:r w:rsidRPr="008D5746">
        <w:rPr>
          <w:rFonts w:hint="eastAsia"/>
          <w:spacing w:val="20"/>
        </w:rPr>
        <w:t>部訂明的訂明建築物項目。</w:t>
      </w:r>
    </w:p>
  </w:footnote>
  <w:footnote w:id="2">
    <w:p w:rsidR="004C6A42" w:rsidRPr="00714D91" w:rsidRDefault="004C6A42" w:rsidP="007B2473">
      <w:pPr>
        <w:pStyle w:val="a3"/>
        <w:tabs>
          <w:tab w:val="left" w:pos="426"/>
        </w:tabs>
        <w:ind w:left="312" w:hangingChars="142" w:hanging="312"/>
        <w:jc w:val="both"/>
        <w:rPr>
          <w:spacing w:val="20"/>
        </w:rPr>
      </w:pPr>
      <w:r w:rsidRPr="008D5746">
        <w:rPr>
          <w:rStyle w:val="a5"/>
          <w:spacing w:val="20"/>
          <w:sz w:val="22"/>
          <w:szCs w:val="22"/>
        </w:rPr>
        <w:footnoteRef/>
      </w:r>
      <w:r w:rsidRPr="008D5746">
        <w:rPr>
          <w:spacing w:val="20"/>
          <w:sz w:val="22"/>
          <w:szCs w:val="22"/>
        </w:rPr>
        <w:tab/>
      </w:r>
      <w:r w:rsidRPr="00714D91">
        <w:rPr>
          <w:rFonts w:hint="eastAsia"/>
          <w:spacing w:val="20"/>
        </w:rPr>
        <w:t>項目編號應</w:t>
      </w:r>
      <w:r>
        <w:rPr>
          <w:rFonts w:hint="eastAsia"/>
          <w:spacing w:val="20"/>
        </w:rPr>
        <w:t>為</w:t>
      </w:r>
      <w:r w:rsidRPr="00714D91">
        <w:rPr>
          <w:rFonts w:hint="eastAsia"/>
          <w:spacing w:val="20"/>
        </w:rPr>
        <w:t>《建築物（小型工程）規例》附表</w:t>
      </w:r>
      <w:r w:rsidRPr="00714D91">
        <w:rPr>
          <w:spacing w:val="20"/>
        </w:rPr>
        <w:t>3</w:t>
      </w:r>
      <w:r w:rsidRPr="00714D91">
        <w:rPr>
          <w:rFonts w:hint="eastAsia"/>
          <w:spacing w:val="20"/>
        </w:rPr>
        <w:t>第</w:t>
      </w:r>
      <w:r w:rsidRPr="00714D91">
        <w:rPr>
          <w:spacing w:val="20"/>
        </w:rPr>
        <w:t>4</w:t>
      </w:r>
      <w:r w:rsidRPr="00714D91">
        <w:rPr>
          <w:rFonts w:hint="eastAsia"/>
          <w:spacing w:val="20"/>
        </w:rPr>
        <w:t>部的訂明建築物或建築工程項目註明編號。</w:t>
      </w:r>
    </w:p>
  </w:footnote>
  <w:footnote w:id="3">
    <w:p w:rsidR="004C6A42" w:rsidRPr="00714D91" w:rsidRDefault="004C6A42" w:rsidP="008D5746">
      <w:pPr>
        <w:pStyle w:val="a3"/>
        <w:tabs>
          <w:tab w:val="left" w:pos="426"/>
        </w:tabs>
        <w:ind w:left="280" w:hangingChars="140" w:hanging="280"/>
        <w:jc w:val="both"/>
        <w:rPr>
          <w:spacing w:val="20"/>
        </w:rPr>
      </w:pPr>
      <w:r w:rsidRPr="00714D91">
        <w:rPr>
          <w:rStyle w:val="a5"/>
          <w:spacing w:val="20"/>
        </w:rPr>
        <w:footnoteRef/>
      </w:r>
      <w:r w:rsidRPr="00714D91">
        <w:rPr>
          <w:spacing w:val="20"/>
        </w:rPr>
        <w:tab/>
      </w:r>
      <w:r w:rsidRPr="00714D91">
        <w:rPr>
          <w:rFonts w:hint="eastAsia"/>
          <w:spacing w:val="20"/>
        </w:rPr>
        <w:t>《建築物（小型工程）規例》附表</w:t>
      </w:r>
      <w:r w:rsidRPr="00714D91">
        <w:rPr>
          <w:spacing w:val="20"/>
        </w:rPr>
        <w:t>1</w:t>
      </w:r>
      <w:r w:rsidRPr="00714D91">
        <w:rPr>
          <w:rFonts w:hint="eastAsia"/>
          <w:spacing w:val="20"/>
        </w:rPr>
        <w:t>第</w:t>
      </w:r>
      <w:r w:rsidRPr="00714D91">
        <w:rPr>
          <w:spacing w:val="20"/>
        </w:rPr>
        <w:t>1</w:t>
      </w:r>
      <w:r w:rsidRPr="00714D91">
        <w:rPr>
          <w:rFonts w:hint="eastAsia"/>
          <w:spacing w:val="20"/>
        </w:rPr>
        <w:t>部描述的屋宇裝備裝置</w:t>
      </w:r>
    </w:p>
    <w:p w:rsidR="004C6A42" w:rsidRPr="00714D91" w:rsidRDefault="004C6A42" w:rsidP="00714D91">
      <w:pPr>
        <w:pStyle w:val="a3"/>
        <w:numPr>
          <w:ilvl w:val="0"/>
          <w:numId w:val="90"/>
        </w:numPr>
        <w:tabs>
          <w:tab w:val="left" w:pos="426"/>
        </w:tabs>
        <w:ind w:left="709"/>
        <w:jc w:val="both"/>
        <w:rPr>
          <w:spacing w:val="20"/>
        </w:rPr>
      </w:pPr>
      <w:r w:rsidRPr="00714D91">
        <w:rPr>
          <w:rFonts w:hint="eastAsia"/>
          <w:spacing w:val="20"/>
        </w:rPr>
        <w:t>包括</w:t>
      </w:r>
      <w:r w:rsidRPr="00714D91">
        <w:rPr>
          <w:spacing w:val="20"/>
        </w:rPr>
        <w:t xml:space="preserve"> </w:t>
      </w:r>
      <w:proofErr w:type="gramStart"/>
      <w:r w:rsidRPr="00714D91">
        <w:rPr>
          <w:rFonts w:hint="eastAsia"/>
          <w:spacing w:val="20"/>
        </w:rPr>
        <w:t>—</w:t>
      </w:r>
      <w:proofErr w:type="gramEnd"/>
      <w:r w:rsidRPr="00714D91">
        <w:rPr>
          <w:spacing w:val="20"/>
        </w:rPr>
        <w:t xml:space="preserve"> (</w:t>
      </w:r>
      <w:proofErr w:type="spellStart"/>
      <w:r w:rsidRPr="00714D91">
        <w:rPr>
          <w:spacing w:val="20"/>
        </w:rPr>
        <w:t>i</w:t>
      </w:r>
      <w:proofErr w:type="spellEnd"/>
      <w:r w:rsidRPr="00714D91">
        <w:rPr>
          <w:spacing w:val="20"/>
        </w:rPr>
        <w:t>)</w:t>
      </w:r>
      <w:r w:rsidRPr="00714D91">
        <w:rPr>
          <w:rFonts w:hint="eastAsia"/>
          <w:spacing w:val="20"/>
        </w:rPr>
        <w:t>太陽能熱水系統、</w:t>
      </w:r>
      <w:proofErr w:type="gramStart"/>
      <w:r w:rsidRPr="00714D91">
        <w:rPr>
          <w:rFonts w:hint="eastAsia"/>
          <w:spacing w:val="20"/>
        </w:rPr>
        <w:t>光伏系統</w:t>
      </w:r>
      <w:proofErr w:type="gramEnd"/>
      <w:r w:rsidRPr="00714D91">
        <w:rPr>
          <w:rFonts w:hint="eastAsia"/>
          <w:spacing w:val="20"/>
        </w:rPr>
        <w:t>、天線、收發器、空調機、冷卻水塔、照明裝置及泵裝置</w:t>
      </w:r>
      <w:r w:rsidRPr="00714D91">
        <w:rPr>
          <w:spacing w:val="20"/>
        </w:rPr>
        <w:t>(</w:t>
      </w:r>
      <w:r w:rsidRPr="00714D91">
        <w:rPr>
          <w:rFonts w:hint="eastAsia"/>
          <w:spacing w:val="20"/>
        </w:rPr>
        <w:t>裝置</w:t>
      </w:r>
      <w:r w:rsidRPr="00714D91">
        <w:rPr>
          <w:spacing w:val="20"/>
        </w:rPr>
        <w:t>)</w:t>
      </w:r>
      <w:r w:rsidRPr="00714D91">
        <w:rPr>
          <w:rFonts w:hint="eastAsia"/>
          <w:spacing w:val="20"/>
        </w:rPr>
        <w:t>；及</w:t>
      </w:r>
      <w:r w:rsidRPr="00714D91">
        <w:rPr>
          <w:spacing w:val="20"/>
        </w:rPr>
        <w:t>(ii)</w:t>
      </w:r>
      <w:r w:rsidRPr="00714D91">
        <w:rPr>
          <w:rFonts w:hint="eastAsia"/>
          <w:spacing w:val="20"/>
        </w:rPr>
        <w:t>與任何該等裝置相關的管道；及</w:t>
      </w:r>
    </w:p>
    <w:p w:rsidR="004C6A42" w:rsidRPr="00972BE9" w:rsidRDefault="004C6A42" w:rsidP="00714D91">
      <w:pPr>
        <w:pStyle w:val="a3"/>
        <w:numPr>
          <w:ilvl w:val="0"/>
          <w:numId w:val="90"/>
        </w:numPr>
        <w:tabs>
          <w:tab w:val="left" w:pos="426"/>
        </w:tabs>
        <w:ind w:left="709"/>
        <w:jc w:val="both"/>
        <w:rPr>
          <w:lang w:val="en-HK"/>
        </w:rPr>
      </w:pPr>
      <w:r w:rsidRPr="00714D91">
        <w:rPr>
          <w:rFonts w:hint="eastAsia"/>
          <w:spacing w:val="20"/>
        </w:rPr>
        <w:t>不包括水箱、升降機、樓梯升降機、升降平台、通風管道及無線電通訊站；</w:t>
      </w:r>
      <w:r w:rsidRPr="00972BE9">
        <w:rPr>
          <w:lang w:val="en-HK"/>
        </w:rPr>
        <w:t xml:space="preserve"> </w:t>
      </w:r>
    </w:p>
  </w:footnote>
  <w:footnote w:id="4">
    <w:p w:rsidR="004C6A42" w:rsidRDefault="004C6A42" w:rsidP="007B2473">
      <w:pPr>
        <w:pStyle w:val="a3"/>
        <w:tabs>
          <w:tab w:val="left" w:pos="426"/>
        </w:tabs>
        <w:ind w:left="312" w:hangingChars="142" w:hanging="312"/>
        <w:jc w:val="both"/>
        <w:rPr>
          <w:spacing w:val="20"/>
          <w:sz w:val="22"/>
          <w:szCs w:val="22"/>
        </w:rPr>
      </w:pPr>
      <w:r w:rsidRPr="008D5746">
        <w:rPr>
          <w:rStyle w:val="a5"/>
          <w:spacing w:val="20"/>
          <w:sz w:val="22"/>
          <w:szCs w:val="22"/>
        </w:rPr>
        <w:footnoteRef/>
      </w:r>
      <w:r w:rsidRPr="008D5746">
        <w:rPr>
          <w:rFonts w:hint="eastAsia"/>
          <w:spacing w:val="20"/>
          <w:sz w:val="22"/>
          <w:szCs w:val="22"/>
        </w:rPr>
        <w:t xml:space="preserve"> </w:t>
      </w:r>
      <w:r w:rsidRPr="008D5746">
        <w:rPr>
          <w:spacing w:val="20"/>
          <w:sz w:val="22"/>
          <w:szCs w:val="22"/>
        </w:rPr>
        <w:tab/>
      </w:r>
      <w:r w:rsidRPr="008D5746">
        <w:rPr>
          <w:rFonts w:hint="eastAsia"/>
          <w:spacing w:val="20"/>
          <w:sz w:val="22"/>
          <w:szCs w:val="22"/>
        </w:rPr>
        <w:t>就屋頂上的構築物而言，加建牆壁</w:t>
      </w:r>
      <w:proofErr w:type="gramStart"/>
      <w:r w:rsidRPr="008D5746">
        <w:rPr>
          <w:rFonts w:hint="eastAsia"/>
          <w:spacing w:val="20"/>
          <w:sz w:val="22"/>
          <w:szCs w:val="22"/>
        </w:rPr>
        <w:t>總長度指以下</w:t>
      </w:r>
      <w:proofErr w:type="gramEnd"/>
      <w:r w:rsidRPr="008D5746">
        <w:rPr>
          <w:rFonts w:hint="eastAsia"/>
          <w:spacing w:val="20"/>
          <w:sz w:val="22"/>
          <w:szCs w:val="22"/>
        </w:rPr>
        <w:t>兩者之間的差別：</w:t>
      </w:r>
    </w:p>
    <w:p w:rsidR="004C6A42" w:rsidRDefault="004C6A42" w:rsidP="00714D91">
      <w:pPr>
        <w:pStyle w:val="a3"/>
        <w:tabs>
          <w:tab w:val="left" w:pos="709"/>
        </w:tabs>
        <w:ind w:leftChars="141" w:left="707" w:hangingChars="142" w:hanging="369"/>
        <w:jc w:val="both"/>
        <w:rPr>
          <w:spacing w:val="20"/>
          <w:sz w:val="22"/>
          <w:szCs w:val="22"/>
        </w:rPr>
      </w:pPr>
      <w:r w:rsidRPr="008D5746">
        <w:rPr>
          <w:rFonts w:hint="eastAsia"/>
          <w:spacing w:val="20"/>
          <w:sz w:val="22"/>
          <w:szCs w:val="22"/>
        </w:rPr>
        <w:t>(a)</w:t>
      </w:r>
      <w:r w:rsidRPr="008D5746">
        <w:rPr>
          <w:rFonts w:hint="eastAsia"/>
          <w:spacing w:val="20"/>
          <w:sz w:val="22"/>
          <w:szCs w:val="22"/>
        </w:rPr>
        <w:t>經批准的圖則所顯示的在該屋頂上的非承重牆的總長度（不計在牆壁上開</w:t>
      </w:r>
      <w:r w:rsidRPr="00ED7FDC">
        <w:rPr>
          <w:rFonts w:hint="eastAsia"/>
          <w:spacing w:val="20"/>
          <w:sz w:val="22"/>
          <w:szCs w:val="22"/>
        </w:rPr>
        <w:t>的門口的闊度）（屋頂牆壁長度）；及</w:t>
      </w:r>
    </w:p>
    <w:p w:rsidR="004C6A42" w:rsidRPr="008D5746" w:rsidRDefault="004C6A42" w:rsidP="00714D91">
      <w:pPr>
        <w:pStyle w:val="a3"/>
        <w:tabs>
          <w:tab w:val="left" w:pos="709"/>
        </w:tabs>
        <w:ind w:leftChars="141" w:left="707" w:hangingChars="142" w:hanging="369"/>
        <w:jc w:val="both"/>
        <w:rPr>
          <w:spacing w:val="20"/>
          <w:sz w:val="22"/>
          <w:szCs w:val="22"/>
        </w:rPr>
      </w:pPr>
      <w:r w:rsidRPr="00ED7FDC">
        <w:rPr>
          <w:rFonts w:hint="eastAsia"/>
          <w:spacing w:val="20"/>
          <w:sz w:val="22"/>
          <w:szCs w:val="22"/>
        </w:rPr>
        <w:t>(b)</w:t>
      </w:r>
      <w:r w:rsidRPr="00ED7FDC">
        <w:rPr>
          <w:rFonts w:hint="eastAsia"/>
          <w:spacing w:val="20"/>
          <w:sz w:val="22"/>
          <w:szCs w:val="22"/>
        </w:rPr>
        <w:t>在檢</w:t>
      </w:r>
      <w:r w:rsidR="00BA651B">
        <w:rPr>
          <w:rFonts w:hint="eastAsia"/>
          <w:spacing w:val="20"/>
          <w:sz w:val="22"/>
          <w:szCs w:val="22"/>
          <w:lang w:eastAsia="zh-HK"/>
        </w:rPr>
        <w:t>查</w:t>
      </w:r>
      <w:r w:rsidRPr="00ED7FDC">
        <w:rPr>
          <w:rFonts w:hint="eastAsia"/>
          <w:spacing w:val="20"/>
          <w:sz w:val="22"/>
          <w:szCs w:val="22"/>
        </w:rPr>
        <w:t>該</w:t>
      </w:r>
      <w:proofErr w:type="gramStart"/>
      <w:r w:rsidRPr="00ED7FDC">
        <w:rPr>
          <w:rFonts w:hint="eastAsia"/>
          <w:spacing w:val="20"/>
          <w:sz w:val="22"/>
          <w:szCs w:val="22"/>
        </w:rPr>
        <w:t>構築物時量度</w:t>
      </w:r>
      <w:proofErr w:type="gramEnd"/>
      <w:r w:rsidRPr="00ED7FDC">
        <w:rPr>
          <w:rFonts w:hint="eastAsia"/>
          <w:spacing w:val="20"/>
          <w:sz w:val="22"/>
          <w:szCs w:val="22"/>
        </w:rPr>
        <w:t>所得的屋頂牆壁長度。</w:t>
      </w:r>
    </w:p>
  </w:footnote>
  <w:footnote w:id="5">
    <w:p w:rsidR="004C6A42" w:rsidRPr="00C304BB" w:rsidRDefault="004C6A42">
      <w:pPr>
        <w:pStyle w:val="a3"/>
        <w:rPr>
          <w:spacing w:val="20"/>
        </w:rPr>
      </w:pPr>
      <w:r w:rsidRPr="00C304BB">
        <w:rPr>
          <w:rStyle w:val="a5"/>
          <w:spacing w:val="20"/>
        </w:rPr>
        <w:footnoteRef/>
      </w:r>
      <w:r w:rsidRPr="00C304BB">
        <w:rPr>
          <w:bCs/>
          <w:spacing w:val="20"/>
        </w:rPr>
        <w:t>《建築物（小型工程）規例》</w:t>
      </w:r>
      <w:r w:rsidRPr="00C304BB">
        <w:rPr>
          <w:rFonts w:hint="eastAsia"/>
          <w:bCs/>
          <w:spacing w:val="20"/>
          <w:lang w:eastAsia="zh-HK"/>
        </w:rPr>
        <w:t>附表</w:t>
      </w:r>
      <w:r w:rsidRPr="00C304BB">
        <w:rPr>
          <w:rFonts w:hint="eastAsia"/>
          <w:bCs/>
          <w:spacing w:val="20"/>
          <w:lang w:eastAsia="zh-HK"/>
        </w:rPr>
        <w:t>1</w:t>
      </w:r>
      <w:r w:rsidRPr="00C304BB">
        <w:rPr>
          <w:rFonts w:hint="eastAsia"/>
          <w:bCs/>
          <w:spacing w:val="20"/>
          <w:lang w:eastAsia="zh-HK"/>
        </w:rPr>
        <w:t>第</w:t>
      </w:r>
      <w:r w:rsidRPr="00C304BB">
        <w:rPr>
          <w:rFonts w:hint="eastAsia"/>
          <w:bCs/>
          <w:spacing w:val="20"/>
          <w:lang w:eastAsia="zh-HK"/>
        </w:rPr>
        <w:t>1</w:t>
      </w:r>
      <w:r w:rsidRPr="00C304BB">
        <w:rPr>
          <w:rFonts w:hint="eastAsia"/>
          <w:bCs/>
          <w:spacing w:val="20"/>
          <w:lang w:eastAsia="zh-HK"/>
        </w:rPr>
        <w:t>部</w:t>
      </w:r>
      <w:r>
        <w:rPr>
          <w:rFonts w:hint="eastAsia"/>
          <w:bCs/>
          <w:spacing w:val="20"/>
          <w:lang w:eastAsia="zh-HK"/>
        </w:rPr>
        <w:t>描</w:t>
      </w:r>
      <w:r w:rsidRPr="00C304BB">
        <w:rPr>
          <w:rFonts w:hint="eastAsia"/>
          <w:bCs/>
          <w:spacing w:val="20"/>
          <w:lang w:eastAsia="zh-HK"/>
        </w:rPr>
        <w:t>述</w:t>
      </w:r>
      <w:proofErr w:type="gramStart"/>
      <w:r>
        <w:rPr>
          <w:rFonts w:hint="eastAsia"/>
          <w:bCs/>
          <w:spacing w:val="20"/>
          <w:lang w:eastAsia="zh-HK"/>
        </w:rPr>
        <w:t>的</w:t>
      </w:r>
      <w:r w:rsidRPr="00C304BB">
        <w:rPr>
          <w:rFonts w:hint="eastAsia"/>
          <w:bCs/>
          <w:spacing w:val="20"/>
          <w:lang w:eastAsia="zh-HK"/>
        </w:rPr>
        <w:t>花棚</w:t>
      </w:r>
      <w:proofErr w:type="gramEnd"/>
      <w:r w:rsidRPr="00C304BB">
        <w:rPr>
          <w:rFonts w:hint="eastAsia"/>
          <w:bCs/>
          <w:spacing w:val="20"/>
          <w:lang w:eastAsia="zh-HK"/>
        </w:rPr>
        <w:t>。</w:t>
      </w:r>
    </w:p>
  </w:footnote>
  <w:footnote w:id="6">
    <w:p w:rsidR="004C6A42" w:rsidRPr="00C304BB" w:rsidRDefault="004C6A42">
      <w:pPr>
        <w:pStyle w:val="a3"/>
        <w:rPr>
          <w:spacing w:val="20"/>
          <w:lang w:val="en-HK"/>
        </w:rPr>
      </w:pPr>
      <w:r w:rsidRPr="00C304BB">
        <w:rPr>
          <w:rStyle w:val="a5"/>
          <w:spacing w:val="20"/>
        </w:rPr>
        <w:footnoteRef/>
      </w:r>
      <w:r w:rsidRPr="00C304BB">
        <w:rPr>
          <w:bCs/>
          <w:spacing w:val="20"/>
        </w:rPr>
        <w:t>《建築物（小型工程）規例》</w:t>
      </w:r>
      <w:r w:rsidRPr="00C304BB">
        <w:rPr>
          <w:rFonts w:hint="eastAsia"/>
          <w:bCs/>
          <w:spacing w:val="20"/>
          <w:lang w:eastAsia="zh-HK"/>
        </w:rPr>
        <w:t>附表</w:t>
      </w:r>
      <w:r w:rsidRPr="00C304BB">
        <w:rPr>
          <w:rFonts w:hint="eastAsia"/>
          <w:bCs/>
          <w:spacing w:val="20"/>
          <w:lang w:eastAsia="zh-HK"/>
        </w:rPr>
        <w:t>1</w:t>
      </w:r>
      <w:r w:rsidRPr="00C304BB">
        <w:rPr>
          <w:rFonts w:hint="eastAsia"/>
          <w:bCs/>
          <w:spacing w:val="20"/>
          <w:lang w:eastAsia="zh-HK"/>
        </w:rPr>
        <w:t>第</w:t>
      </w:r>
      <w:r w:rsidRPr="00C304BB">
        <w:rPr>
          <w:rFonts w:hint="eastAsia"/>
          <w:bCs/>
          <w:spacing w:val="20"/>
          <w:lang w:eastAsia="zh-HK"/>
        </w:rPr>
        <w:t>1</w:t>
      </w:r>
      <w:r w:rsidRPr="00C304BB">
        <w:rPr>
          <w:rFonts w:hint="eastAsia"/>
          <w:bCs/>
          <w:spacing w:val="20"/>
          <w:lang w:eastAsia="zh-HK"/>
        </w:rPr>
        <w:t>部</w:t>
      </w:r>
      <w:r>
        <w:rPr>
          <w:rFonts w:hint="eastAsia"/>
          <w:bCs/>
          <w:spacing w:val="20"/>
          <w:lang w:eastAsia="zh-HK"/>
        </w:rPr>
        <w:t>描</w:t>
      </w:r>
      <w:r w:rsidRPr="00C304BB">
        <w:rPr>
          <w:rFonts w:hint="eastAsia"/>
          <w:bCs/>
          <w:spacing w:val="20"/>
          <w:lang w:eastAsia="zh-HK"/>
        </w:rPr>
        <w:t>述</w:t>
      </w:r>
      <w:r>
        <w:rPr>
          <w:rFonts w:hint="eastAsia"/>
          <w:bCs/>
          <w:spacing w:val="20"/>
          <w:lang w:eastAsia="zh-HK"/>
        </w:rPr>
        <w:t>的</w:t>
      </w:r>
      <w:r w:rsidRPr="00C304BB">
        <w:rPr>
          <w:rFonts w:hint="eastAsia"/>
          <w:bCs/>
          <w:spacing w:val="20"/>
          <w:lang w:eastAsia="zh-HK"/>
        </w:rPr>
        <w:t>私人花園。</w:t>
      </w:r>
    </w:p>
  </w:footnote>
  <w:footnote w:id="7">
    <w:p w:rsidR="004C6A42" w:rsidRPr="00C0447B" w:rsidRDefault="004C6A42" w:rsidP="001A1AF9">
      <w:pPr>
        <w:pStyle w:val="a3"/>
        <w:rPr>
          <w:lang w:val="en-HK"/>
        </w:rPr>
      </w:pPr>
      <w:r w:rsidRPr="00C304BB">
        <w:rPr>
          <w:rStyle w:val="a5"/>
          <w:spacing w:val="20"/>
        </w:rPr>
        <w:footnoteRef/>
      </w:r>
      <w:r w:rsidRPr="00C304BB">
        <w:rPr>
          <w:bCs/>
          <w:spacing w:val="20"/>
        </w:rPr>
        <w:t>《建築物（小型工程）規例》</w:t>
      </w:r>
      <w:r w:rsidRPr="00C304BB">
        <w:rPr>
          <w:rFonts w:hint="eastAsia"/>
          <w:bCs/>
          <w:spacing w:val="20"/>
          <w:lang w:eastAsia="zh-HK"/>
        </w:rPr>
        <w:t>附表</w:t>
      </w:r>
      <w:r w:rsidRPr="00C304BB">
        <w:rPr>
          <w:rFonts w:hint="eastAsia"/>
          <w:bCs/>
          <w:spacing w:val="20"/>
          <w:lang w:eastAsia="zh-HK"/>
        </w:rPr>
        <w:t>1</w:t>
      </w:r>
      <w:r w:rsidRPr="00C304BB">
        <w:rPr>
          <w:rFonts w:hint="eastAsia"/>
          <w:bCs/>
          <w:spacing w:val="20"/>
          <w:lang w:eastAsia="zh-HK"/>
        </w:rPr>
        <w:t>第</w:t>
      </w:r>
      <w:r w:rsidRPr="00C304BB">
        <w:rPr>
          <w:rFonts w:hint="eastAsia"/>
          <w:bCs/>
          <w:spacing w:val="20"/>
          <w:lang w:eastAsia="zh-HK"/>
        </w:rPr>
        <w:t>1</w:t>
      </w:r>
      <w:r w:rsidRPr="00C304BB">
        <w:rPr>
          <w:rFonts w:hint="eastAsia"/>
          <w:bCs/>
          <w:spacing w:val="20"/>
          <w:lang w:eastAsia="zh-HK"/>
        </w:rPr>
        <w:t>部</w:t>
      </w:r>
      <w:r>
        <w:rPr>
          <w:rFonts w:hint="eastAsia"/>
          <w:bCs/>
          <w:spacing w:val="20"/>
          <w:lang w:eastAsia="zh-HK"/>
        </w:rPr>
        <w:t>描</w:t>
      </w:r>
      <w:r w:rsidRPr="00C304BB">
        <w:rPr>
          <w:rFonts w:hint="eastAsia"/>
          <w:bCs/>
          <w:spacing w:val="20"/>
          <w:lang w:eastAsia="zh-HK"/>
        </w:rPr>
        <w:t>述</w:t>
      </w:r>
      <w:r>
        <w:rPr>
          <w:rFonts w:hint="eastAsia"/>
          <w:bCs/>
          <w:spacing w:val="20"/>
          <w:lang w:eastAsia="zh-HK"/>
        </w:rPr>
        <w:t>的</w:t>
      </w:r>
      <w:r w:rsidRPr="00C304BB">
        <w:rPr>
          <w:rFonts w:hint="eastAsia"/>
          <w:bCs/>
          <w:spacing w:val="20"/>
          <w:lang w:eastAsia="zh-HK"/>
        </w:rPr>
        <w:t>非私人花園。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E" w:rsidRDefault="00A513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E" w:rsidRDefault="00A513D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E" w:rsidRDefault="00A513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01B"/>
    <w:multiLevelType w:val="hybridMultilevel"/>
    <w:tmpl w:val="19702D6E"/>
    <w:lvl w:ilvl="0" w:tplc="04090003">
      <w:start w:val="1"/>
      <w:numFmt w:val="bullet"/>
      <w:lvlText w:val=""/>
      <w:lvlJc w:val="left"/>
      <w:pPr>
        <w:ind w:left="1200" w:hanging="720"/>
      </w:pPr>
      <w:rPr>
        <w:rFonts w:ascii="Wingdings" w:hAnsi="Wingdings" w:hint="default"/>
      </w:rPr>
    </w:lvl>
    <w:lvl w:ilvl="1" w:tplc="886E63B8">
      <w:start w:val="1"/>
      <w:numFmt w:val="lowerLetter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4059C0"/>
    <w:multiLevelType w:val="hybridMultilevel"/>
    <w:tmpl w:val="CDA614F6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DD0EDA"/>
    <w:multiLevelType w:val="hybridMultilevel"/>
    <w:tmpl w:val="DC0C498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A91D25"/>
    <w:multiLevelType w:val="hybridMultilevel"/>
    <w:tmpl w:val="739236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512342"/>
    <w:multiLevelType w:val="hybridMultilevel"/>
    <w:tmpl w:val="C1BA74D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A674A86"/>
    <w:multiLevelType w:val="hybridMultilevel"/>
    <w:tmpl w:val="632864F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AFD4ABB"/>
    <w:multiLevelType w:val="hybridMultilevel"/>
    <w:tmpl w:val="40B82D8C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C6F37CA"/>
    <w:multiLevelType w:val="hybridMultilevel"/>
    <w:tmpl w:val="9F82B548"/>
    <w:lvl w:ilvl="0" w:tplc="1F04654C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CCD5566"/>
    <w:multiLevelType w:val="hybridMultilevel"/>
    <w:tmpl w:val="C308B6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F0D1EC7"/>
    <w:multiLevelType w:val="hybridMultilevel"/>
    <w:tmpl w:val="BEA678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0FB542BE"/>
    <w:multiLevelType w:val="hybridMultilevel"/>
    <w:tmpl w:val="55563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FCD64CE"/>
    <w:multiLevelType w:val="hybridMultilevel"/>
    <w:tmpl w:val="E1203C5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1400490"/>
    <w:multiLevelType w:val="hybridMultilevel"/>
    <w:tmpl w:val="5C02312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1773D0B"/>
    <w:multiLevelType w:val="hybridMultilevel"/>
    <w:tmpl w:val="42285A48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20A4A2E"/>
    <w:multiLevelType w:val="hybridMultilevel"/>
    <w:tmpl w:val="0E0E770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3AC5B06"/>
    <w:multiLevelType w:val="hybridMultilevel"/>
    <w:tmpl w:val="FDF8D508"/>
    <w:lvl w:ilvl="0" w:tplc="C4C2BA2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50D4A7D"/>
    <w:multiLevelType w:val="hybridMultilevel"/>
    <w:tmpl w:val="C0200656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5674824"/>
    <w:multiLevelType w:val="hybridMultilevel"/>
    <w:tmpl w:val="7E5CF70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7596201"/>
    <w:multiLevelType w:val="hybridMultilevel"/>
    <w:tmpl w:val="356E2374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7875310"/>
    <w:multiLevelType w:val="hybridMultilevel"/>
    <w:tmpl w:val="B0DEC4A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17BE0F7A"/>
    <w:multiLevelType w:val="hybridMultilevel"/>
    <w:tmpl w:val="D8E0BB48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18024C68"/>
    <w:multiLevelType w:val="hybridMultilevel"/>
    <w:tmpl w:val="0680CF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185B1500"/>
    <w:multiLevelType w:val="hybridMultilevel"/>
    <w:tmpl w:val="B1ACBE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18873578"/>
    <w:multiLevelType w:val="hybridMultilevel"/>
    <w:tmpl w:val="FBF81D8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19660C89"/>
    <w:multiLevelType w:val="hybridMultilevel"/>
    <w:tmpl w:val="1CF41D88"/>
    <w:lvl w:ilvl="0" w:tplc="C4C2BA26">
      <w:numFmt w:val="bullet"/>
      <w:lvlText w:val="□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1999463F"/>
    <w:multiLevelType w:val="hybridMultilevel"/>
    <w:tmpl w:val="40824E96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1B9B4EA8"/>
    <w:multiLevelType w:val="hybridMultilevel"/>
    <w:tmpl w:val="918AE6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1CD267FB"/>
    <w:multiLevelType w:val="hybridMultilevel"/>
    <w:tmpl w:val="B5EEEC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1E0F6B1B"/>
    <w:multiLevelType w:val="hybridMultilevel"/>
    <w:tmpl w:val="674EA77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1EC80EEE"/>
    <w:multiLevelType w:val="hybridMultilevel"/>
    <w:tmpl w:val="FA46D3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229B5617"/>
    <w:multiLevelType w:val="hybridMultilevel"/>
    <w:tmpl w:val="ED2C7A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22A54F71"/>
    <w:multiLevelType w:val="hybridMultilevel"/>
    <w:tmpl w:val="AA5AEC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231B7733"/>
    <w:multiLevelType w:val="hybridMultilevel"/>
    <w:tmpl w:val="1B0C1ECE"/>
    <w:lvl w:ilvl="0" w:tplc="7A2444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3261A2C"/>
    <w:multiLevelType w:val="hybridMultilevel"/>
    <w:tmpl w:val="764CE1B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23FD6916"/>
    <w:multiLevelType w:val="hybridMultilevel"/>
    <w:tmpl w:val="73C83722"/>
    <w:lvl w:ilvl="0" w:tplc="C4C2BA26">
      <w:numFmt w:val="bullet"/>
      <w:lvlText w:val="□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25F13A5C"/>
    <w:multiLevelType w:val="hybridMultilevel"/>
    <w:tmpl w:val="CE368426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25FE4A8F"/>
    <w:multiLevelType w:val="hybridMultilevel"/>
    <w:tmpl w:val="1A78B26C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7A239A1"/>
    <w:multiLevelType w:val="hybridMultilevel"/>
    <w:tmpl w:val="13DE71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27B163E0"/>
    <w:multiLevelType w:val="hybridMultilevel"/>
    <w:tmpl w:val="93DCC9B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280E6BBD"/>
    <w:multiLevelType w:val="hybridMultilevel"/>
    <w:tmpl w:val="F3F47EB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28D64669"/>
    <w:multiLevelType w:val="hybridMultilevel"/>
    <w:tmpl w:val="F0348DB6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31B05F2F"/>
    <w:multiLevelType w:val="hybridMultilevel"/>
    <w:tmpl w:val="BD4A4BE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32BF0E32"/>
    <w:multiLevelType w:val="hybridMultilevel"/>
    <w:tmpl w:val="703AFCA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A0332A2"/>
    <w:multiLevelType w:val="hybridMultilevel"/>
    <w:tmpl w:val="6EB80F2C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3A242B0B"/>
    <w:multiLevelType w:val="hybridMultilevel"/>
    <w:tmpl w:val="4D308764"/>
    <w:lvl w:ilvl="0" w:tplc="9D5E9B2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3B2F315B"/>
    <w:multiLevelType w:val="hybridMultilevel"/>
    <w:tmpl w:val="6AD4C554"/>
    <w:lvl w:ilvl="0" w:tplc="C4C2BA26">
      <w:numFmt w:val="bullet"/>
      <w:lvlText w:val="□"/>
      <w:lvlJc w:val="left"/>
      <w:pPr>
        <w:ind w:left="1073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3" w:hanging="480"/>
      </w:pPr>
      <w:rPr>
        <w:rFonts w:ascii="Wingdings" w:hAnsi="Wingdings" w:hint="default"/>
      </w:rPr>
    </w:lvl>
  </w:abstractNum>
  <w:abstractNum w:abstractNumId="46" w15:restartNumberingAfterBreak="0">
    <w:nsid w:val="3D8319B4"/>
    <w:multiLevelType w:val="hybridMultilevel"/>
    <w:tmpl w:val="64A0AC5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4088501E"/>
    <w:multiLevelType w:val="hybridMultilevel"/>
    <w:tmpl w:val="868E8BDC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3F021EB"/>
    <w:multiLevelType w:val="hybridMultilevel"/>
    <w:tmpl w:val="CB004CBC"/>
    <w:lvl w:ilvl="0" w:tplc="04090003">
      <w:start w:val="1"/>
      <w:numFmt w:val="bullet"/>
      <w:lvlText w:val=""/>
      <w:lvlJc w:val="left"/>
      <w:pPr>
        <w:ind w:left="1207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5DC4523"/>
    <w:multiLevelType w:val="hybridMultilevel"/>
    <w:tmpl w:val="BED21B08"/>
    <w:lvl w:ilvl="0" w:tplc="8BCC755A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47AC675F"/>
    <w:multiLevelType w:val="hybridMultilevel"/>
    <w:tmpl w:val="D78474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490179CE"/>
    <w:multiLevelType w:val="hybridMultilevel"/>
    <w:tmpl w:val="3A4E1248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4A2E7B90"/>
    <w:multiLevelType w:val="hybridMultilevel"/>
    <w:tmpl w:val="C5607384"/>
    <w:lvl w:ilvl="0" w:tplc="ED4282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B943A2F"/>
    <w:multiLevelType w:val="hybridMultilevel"/>
    <w:tmpl w:val="BF3E25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4B967F10"/>
    <w:multiLevelType w:val="hybridMultilevel"/>
    <w:tmpl w:val="D7C0967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4D3C3A09"/>
    <w:multiLevelType w:val="hybridMultilevel"/>
    <w:tmpl w:val="59C2DDE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4F3A27C9"/>
    <w:multiLevelType w:val="hybridMultilevel"/>
    <w:tmpl w:val="2A323E60"/>
    <w:lvl w:ilvl="0" w:tplc="3ADA1D6A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F547C85"/>
    <w:multiLevelType w:val="hybridMultilevel"/>
    <w:tmpl w:val="90B03D9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50CB3B52"/>
    <w:multiLevelType w:val="hybridMultilevel"/>
    <w:tmpl w:val="F9F6EE8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515F723D"/>
    <w:multiLevelType w:val="hybridMultilevel"/>
    <w:tmpl w:val="DF763E6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51737A03"/>
    <w:multiLevelType w:val="hybridMultilevel"/>
    <w:tmpl w:val="35CC513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53342AB0"/>
    <w:multiLevelType w:val="hybridMultilevel"/>
    <w:tmpl w:val="A280B16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54AB58F7"/>
    <w:multiLevelType w:val="hybridMultilevel"/>
    <w:tmpl w:val="F7E6E8F4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55BD7E39"/>
    <w:multiLevelType w:val="hybridMultilevel"/>
    <w:tmpl w:val="609A636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57D715B0"/>
    <w:multiLevelType w:val="hybridMultilevel"/>
    <w:tmpl w:val="491642F4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59F147F3"/>
    <w:multiLevelType w:val="hybridMultilevel"/>
    <w:tmpl w:val="95DEFDAA"/>
    <w:lvl w:ilvl="0" w:tplc="EB18BCC8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trike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5B93594D"/>
    <w:multiLevelType w:val="hybridMultilevel"/>
    <w:tmpl w:val="3C74A5E4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 w15:restartNumberingAfterBreak="0">
    <w:nsid w:val="5C7C549B"/>
    <w:multiLevelType w:val="hybridMultilevel"/>
    <w:tmpl w:val="1200EDD4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5D415ED9"/>
    <w:multiLevelType w:val="hybridMultilevel"/>
    <w:tmpl w:val="D5B298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5F214446"/>
    <w:multiLevelType w:val="hybridMultilevel"/>
    <w:tmpl w:val="E94CA210"/>
    <w:lvl w:ilvl="0" w:tplc="9C40A94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629362B7"/>
    <w:multiLevelType w:val="hybridMultilevel"/>
    <w:tmpl w:val="9F7E374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63BF6BE0"/>
    <w:multiLevelType w:val="hybridMultilevel"/>
    <w:tmpl w:val="236ADFD4"/>
    <w:lvl w:ilvl="0" w:tplc="A6E87BA0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886E63B8">
      <w:start w:val="1"/>
      <w:numFmt w:val="lowerLetter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2" w15:restartNumberingAfterBreak="0">
    <w:nsid w:val="683A34DD"/>
    <w:multiLevelType w:val="hybridMultilevel"/>
    <w:tmpl w:val="9D9A8A4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698E344B"/>
    <w:multiLevelType w:val="hybridMultilevel"/>
    <w:tmpl w:val="C116012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6CFF3432"/>
    <w:multiLevelType w:val="hybridMultilevel"/>
    <w:tmpl w:val="399A5B7A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6FF43695"/>
    <w:multiLevelType w:val="hybridMultilevel"/>
    <w:tmpl w:val="5126789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 w15:restartNumberingAfterBreak="0">
    <w:nsid w:val="7253189B"/>
    <w:multiLevelType w:val="hybridMultilevel"/>
    <w:tmpl w:val="389E87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72625FBF"/>
    <w:multiLevelType w:val="hybridMultilevel"/>
    <w:tmpl w:val="77C68548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8" w15:restartNumberingAfterBreak="0">
    <w:nsid w:val="72B54E93"/>
    <w:multiLevelType w:val="hybridMultilevel"/>
    <w:tmpl w:val="4CC6C9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9" w15:restartNumberingAfterBreak="0">
    <w:nsid w:val="756162F6"/>
    <w:multiLevelType w:val="hybridMultilevel"/>
    <w:tmpl w:val="7D24332C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75D94D85"/>
    <w:multiLevelType w:val="hybridMultilevel"/>
    <w:tmpl w:val="744296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76502DD4"/>
    <w:multiLevelType w:val="hybridMultilevel"/>
    <w:tmpl w:val="A1BC12E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2" w15:restartNumberingAfterBreak="0">
    <w:nsid w:val="77514093"/>
    <w:multiLevelType w:val="hybridMultilevel"/>
    <w:tmpl w:val="1436DD88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77D7574D"/>
    <w:multiLevelType w:val="hybridMultilevel"/>
    <w:tmpl w:val="F24C15EE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782617E1"/>
    <w:multiLevelType w:val="hybridMultilevel"/>
    <w:tmpl w:val="A2204A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79087C42"/>
    <w:multiLevelType w:val="hybridMultilevel"/>
    <w:tmpl w:val="62DADB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6" w15:restartNumberingAfterBreak="0">
    <w:nsid w:val="79156BDB"/>
    <w:multiLevelType w:val="hybridMultilevel"/>
    <w:tmpl w:val="ECBC86C0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79174097"/>
    <w:multiLevelType w:val="hybridMultilevel"/>
    <w:tmpl w:val="39C22E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8" w15:restartNumberingAfterBreak="0">
    <w:nsid w:val="7A711F4F"/>
    <w:multiLevelType w:val="hybridMultilevel"/>
    <w:tmpl w:val="F978F746"/>
    <w:lvl w:ilvl="0" w:tplc="84D438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BF405FB"/>
    <w:multiLevelType w:val="hybridMultilevel"/>
    <w:tmpl w:val="2A6AA4F2"/>
    <w:lvl w:ilvl="0" w:tplc="C4C2BA2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6"/>
  </w:num>
  <w:num w:numId="2">
    <w:abstractNumId w:val="15"/>
  </w:num>
  <w:num w:numId="3">
    <w:abstractNumId w:val="44"/>
  </w:num>
  <w:num w:numId="4">
    <w:abstractNumId w:val="69"/>
  </w:num>
  <w:num w:numId="5">
    <w:abstractNumId w:val="50"/>
  </w:num>
  <w:num w:numId="6">
    <w:abstractNumId w:val="29"/>
  </w:num>
  <w:num w:numId="7">
    <w:abstractNumId w:val="31"/>
  </w:num>
  <w:num w:numId="8">
    <w:abstractNumId w:val="78"/>
  </w:num>
  <w:num w:numId="9">
    <w:abstractNumId w:val="9"/>
  </w:num>
  <w:num w:numId="10">
    <w:abstractNumId w:val="37"/>
  </w:num>
  <w:num w:numId="11">
    <w:abstractNumId w:val="21"/>
  </w:num>
  <w:num w:numId="12">
    <w:abstractNumId w:val="85"/>
  </w:num>
  <w:num w:numId="13">
    <w:abstractNumId w:val="26"/>
  </w:num>
  <w:num w:numId="14">
    <w:abstractNumId w:val="8"/>
  </w:num>
  <w:num w:numId="15">
    <w:abstractNumId w:val="76"/>
  </w:num>
  <w:num w:numId="16">
    <w:abstractNumId w:val="48"/>
  </w:num>
  <w:num w:numId="17">
    <w:abstractNumId w:val="0"/>
  </w:num>
  <w:num w:numId="18">
    <w:abstractNumId w:val="30"/>
  </w:num>
  <w:num w:numId="19">
    <w:abstractNumId w:val="53"/>
  </w:num>
  <w:num w:numId="20">
    <w:abstractNumId w:val="22"/>
  </w:num>
  <w:num w:numId="21">
    <w:abstractNumId w:val="71"/>
  </w:num>
  <w:num w:numId="22">
    <w:abstractNumId w:val="80"/>
  </w:num>
  <w:num w:numId="23">
    <w:abstractNumId w:val="11"/>
  </w:num>
  <w:num w:numId="24">
    <w:abstractNumId w:val="87"/>
  </w:num>
  <w:num w:numId="25">
    <w:abstractNumId w:val="62"/>
  </w:num>
  <w:num w:numId="26">
    <w:abstractNumId w:val="52"/>
  </w:num>
  <w:num w:numId="27">
    <w:abstractNumId w:val="10"/>
  </w:num>
  <w:num w:numId="28">
    <w:abstractNumId w:val="60"/>
  </w:num>
  <w:num w:numId="29">
    <w:abstractNumId w:val="19"/>
  </w:num>
  <w:num w:numId="30">
    <w:abstractNumId w:val="74"/>
  </w:num>
  <w:num w:numId="31">
    <w:abstractNumId w:val="75"/>
  </w:num>
  <w:num w:numId="32">
    <w:abstractNumId w:val="23"/>
  </w:num>
  <w:num w:numId="33">
    <w:abstractNumId w:val="20"/>
  </w:num>
  <w:num w:numId="34">
    <w:abstractNumId w:val="73"/>
  </w:num>
  <w:num w:numId="35">
    <w:abstractNumId w:val="45"/>
  </w:num>
  <w:num w:numId="36">
    <w:abstractNumId w:val="58"/>
  </w:num>
  <w:num w:numId="37">
    <w:abstractNumId w:val="79"/>
  </w:num>
  <w:num w:numId="38">
    <w:abstractNumId w:val="14"/>
  </w:num>
  <w:num w:numId="39">
    <w:abstractNumId w:val="41"/>
  </w:num>
  <w:num w:numId="40">
    <w:abstractNumId w:val="82"/>
  </w:num>
  <w:num w:numId="41">
    <w:abstractNumId w:val="43"/>
  </w:num>
  <w:num w:numId="42">
    <w:abstractNumId w:val="35"/>
  </w:num>
  <w:num w:numId="43">
    <w:abstractNumId w:val="34"/>
  </w:num>
  <w:num w:numId="44">
    <w:abstractNumId w:val="47"/>
  </w:num>
  <w:num w:numId="45">
    <w:abstractNumId w:val="13"/>
  </w:num>
  <w:num w:numId="46">
    <w:abstractNumId w:val="24"/>
  </w:num>
  <w:num w:numId="47">
    <w:abstractNumId w:val="38"/>
  </w:num>
  <w:num w:numId="48">
    <w:abstractNumId w:val="77"/>
  </w:num>
  <w:num w:numId="49">
    <w:abstractNumId w:val="57"/>
  </w:num>
  <w:num w:numId="50">
    <w:abstractNumId w:val="17"/>
  </w:num>
  <w:num w:numId="51">
    <w:abstractNumId w:val="4"/>
  </w:num>
  <w:num w:numId="52">
    <w:abstractNumId w:val="42"/>
  </w:num>
  <w:num w:numId="53">
    <w:abstractNumId w:val="7"/>
  </w:num>
  <w:num w:numId="54">
    <w:abstractNumId w:val="66"/>
  </w:num>
  <w:num w:numId="55">
    <w:abstractNumId w:val="25"/>
  </w:num>
  <w:num w:numId="56">
    <w:abstractNumId w:val="81"/>
  </w:num>
  <w:num w:numId="57">
    <w:abstractNumId w:val="63"/>
  </w:num>
  <w:num w:numId="58">
    <w:abstractNumId w:val="86"/>
  </w:num>
  <w:num w:numId="59">
    <w:abstractNumId w:val="12"/>
  </w:num>
  <w:num w:numId="60">
    <w:abstractNumId w:val="89"/>
  </w:num>
  <w:num w:numId="61">
    <w:abstractNumId w:val="6"/>
  </w:num>
  <w:num w:numId="62">
    <w:abstractNumId w:val="39"/>
  </w:num>
  <w:num w:numId="63">
    <w:abstractNumId w:val="18"/>
  </w:num>
  <w:num w:numId="64">
    <w:abstractNumId w:val="1"/>
  </w:num>
  <w:num w:numId="65">
    <w:abstractNumId w:val="27"/>
  </w:num>
  <w:num w:numId="66">
    <w:abstractNumId w:val="5"/>
  </w:num>
  <w:num w:numId="67">
    <w:abstractNumId w:val="68"/>
  </w:num>
  <w:num w:numId="68">
    <w:abstractNumId w:val="61"/>
  </w:num>
  <w:num w:numId="69">
    <w:abstractNumId w:val="16"/>
  </w:num>
  <w:num w:numId="70">
    <w:abstractNumId w:val="59"/>
  </w:num>
  <w:num w:numId="71">
    <w:abstractNumId w:val="72"/>
  </w:num>
  <w:num w:numId="72">
    <w:abstractNumId w:val="55"/>
  </w:num>
  <w:num w:numId="73">
    <w:abstractNumId w:val="54"/>
  </w:num>
  <w:num w:numId="74">
    <w:abstractNumId w:val="2"/>
  </w:num>
  <w:num w:numId="75">
    <w:abstractNumId w:val="33"/>
  </w:num>
  <w:num w:numId="76">
    <w:abstractNumId w:val="51"/>
  </w:num>
  <w:num w:numId="77">
    <w:abstractNumId w:val="36"/>
  </w:num>
  <w:num w:numId="78">
    <w:abstractNumId w:val="83"/>
  </w:num>
  <w:num w:numId="79">
    <w:abstractNumId w:val="46"/>
  </w:num>
  <w:num w:numId="80">
    <w:abstractNumId w:val="84"/>
  </w:num>
  <w:num w:numId="81">
    <w:abstractNumId w:val="3"/>
  </w:num>
  <w:num w:numId="82">
    <w:abstractNumId w:val="64"/>
  </w:num>
  <w:num w:numId="83">
    <w:abstractNumId w:val="67"/>
  </w:num>
  <w:num w:numId="84">
    <w:abstractNumId w:val="70"/>
  </w:num>
  <w:num w:numId="85">
    <w:abstractNumId w:val="40"/>
  </w:num>
  <w:num w:numId="86">
    <w:abstractNumId w:val="65"/>
  </w:num>
  <w:num w:numId="87">
    <w:abstractNumId w:val="28"/>
  </w:num>
  <w:num w:numId="88">
    <w:abstractNumId w:val="49"/>
  </w:num>
  <w:num w:numId="89">
    <w:abstractNumId w:val="32"/>
  </w:num>
  <w:num w:numId="90">
    <w:abstractNumId w:val="8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8E"/>
    <w:rsid w:val="00002D17"/>
    <w:rsid w:val="00013AD2"/>
    <w:rsid w:val="000156F0"/>
    <w:rsid w:val="00025969"/>
    <w:rsid w:val="00027ACE"/>
    <w:rsid w:val="0003404A"/>
    <w:rsid w:val="0003496D"/>
    <w:rsid w:val="000356A0"/>
    <w:rsid w:val="00046C11"/>
    <w:rsid w:val="00053C57"/>
    <w:rsid w:val="0005569C"/>
    <w:rsid w:val="00057E53"/>
    <w:rsid w:val="0006345C"/>
    <w:rsid w:val="00063A0D"/>
    <w:rsid w:val="00065B97"/>
    <w:rsid w:val="00066FFA"/>
    <w:rsid w:val="00074F0F"/>
    <w:rsid w:val="00076B9B"/>
    <w:rsid w:val="000D1217"/>
    <w:rsid w:val="000D4794"/>
    <w:rsid w:val="000F5BB2"/>
    <w:rsid w:val="00101E54"/>
    <w:rsid w:val="001101BC"/>
    <w:rsid w:val="0011075F"/>
    <w:rsid w:val="00114FE3"/>
    <w:rsid w:val="001217C0"/>
    <w:rsid w:val="00122C54"/>
    <w:rsid w:val="001348DE"/>
    <w:rsid w:val="00136D1B"/>
    <w:rsid w:val="00141494"/>
    <w:rsid w:val="0014560D"/>
    <w:rsid w:val="00146A43"/>
    <w:rsid w:val="00147293"/>
    <w:rsid w:val="00150571"/>
    <w:rsid w:val="00152A69"/>
    <w:rsid w:val="00157F16"/>
    <w:rsid w:val="0017444F"/>
    <w:rsid w:val="00184B14"/>
    <w:rsid w:val="00187F8D"/>
    <w:rsid w:val="00191D06"/>
    <w:rsid w:val="00193987"/>
    <w:rsid w:val="001A1AF9"/>
    <w:rsid w:val="001B14F0"/>
    <w:rsid w:val="001B70C0"/>
    <w:rsid w:val="001D5F86"/>
    <w:rsid w:val="001D7338"/>
    <w:rsid w:val="001E5455"/>
    <w:rsid w:val="002166A4"/>
    <w:rsid w:val="0022121C"/>
    <w:rsid w:val="00230D9C"/>
    <w:rsid w:val="00232095"/>
    <w:rsid w:val="002424DE"/>
    <w:rsid w:val="00242556"/>
    <w:rsid w:val="00247D20"/>
    <w:rsid w:val="00250855"/>
    <w:rsid w:val="00251608"/>
    <w:rsid w:val="00251A5C"/>
    <w:rsid w:val="00263F45"/>
    <w:rsid w:val="00267558"/>
    <w:rsid w:val="00275D04"/>
    <w:rsid w:val="0028259B"/>
    <w:rsid w:val="00284FE1"/>
    <w:rsid w:val="002A68C4"/>
    <w:rsid w:val="002A768F"/>
    <w:rsid w:val="002B04FD"/>
    <w:rsid w:val="002B233E"/>
    <w:rsid w:val="002C3898"/>
    <w:rsid w:val="002C781B"/>
    <w:rsid w:val="002E026B"/>
    <w:rsid w:val="002E076C"/>
    <w:rsid w:val="002E22C3"/>
    <w:rsid w:val="002E2A90"/>
    <w:rsid w:val="002F3A4A"/>
    <w:rsid w:val="00303DE2"/>
    <w:rsid w:val="00327704"/>
    <w:rsid w:val="00334979"/>
    <w:rsid w:val="003361B8"/>
    <w:rsid w:val="0034471A"/>
    <w:rsid w:val="00360074"/>
    <w:rsid w:val="003631C6"/>
    <w:rsid w:val="003666D3"/>
    <w:rsid w:val="003779AC"/>
    <w:rsid w:val="00380462"/>
    <w:rsid w:val="00381C10"/>
    <w:rsid w:val="00382203"/>
    <w:rsid w:val="003851DA"/>
    <w:rsid w:val="003B4ED2"/>
    <w:rsid w:val="003E54A1"/>
    <w:rsid w:val="003E644A"/>
    <w:rsid w:val="003F42F1"/>
    <w:rsid w:val="0040221C"/>
    <w:rsid w:val="00402709"/>
    <w:rsid w:val="00410207"/>
    <w:rsid w:val="00415694"/>
    <w:rsid w:val="004205BA"/>
    <w:rsid w:val="0042124D"/>
    <w:rsid w:val="00421295"/>
    <w:rsid w:val="00421933"/>
    <w:rsid w:val="004247A0"/>
    <w:rsid w:val="00440736"/>
    <w:rsid w:val="0044239B"/>
    <w:rsid w:val="00444EBD"/>
    <w:rsid w:val="00452BA1"/>
    <w:rsid w:val="00453F57"/>
    <w:rsid w:val="0045406D"/>
    <w:rsid w:val="00454FF1"/>
    <w:rsid w:val="00457EA9"/>
    <w:rsid w:val="00462B47"/>
    <w:rsid w:val="004654E6"/>
    <w:rsid w:val="00484E71"/>
    <w:rsid w:val="0049495F"/>
    <w:rsid w:val="004A7D53"/>
    <w:rsid w:val="004B305D"/>
    <w:rsid w:val="004B4FF8"/>
    <w:rsid w:val="004C1E53"/>
    <w:rsid w:val="004C5FBD"/>
    <w:rsid w:val="004C6A42"/>
    <w:rsid w:val="004C6B19"/>
    <w:rsid w:val="004D23B8"/>
    <w:rsid w:val="004D51CB"/>
    <w:rsid w:val="004E3ACE"/>
    <w:rsid w:val="004E3C21"/>
    <w:rsid w:val="004E5FAD"/>
    <w:rsid w:val="00513554"/>
    <w:rsid w:val="00514E40"/>
    <w:rsid w:val="0052568A"/>
    <w:rsid w:val="00526CBA"/>
    <w:rsid w:val="005301A9"/>
    <w:rsid w:val="005343AB"/>
    <w:rsid w:val="00540A6C"/>
    <w:rsid w:val="00541D3E"/>
    <w:rsid w:val="00545D88"/>
    <w:rsid w:val="005461B5"/>
    <w:rsid w:val="0055104A"/>
    <w:rsid w:val="00551921"/>
    <w:rsid w:val="00553937"/>
    <w:rsid w:val="005632F6"/>
    <w:rsid w:val="00564888"/>
    <w:rsid w:val="00571D87"/>
    <w:rsid w:val="00576E62"/>
    <w:rsid w:val="00585DBB"/>
    <w:rsid w:val="00592045"/>
    <w:rsid w:val="00596683"/>
    <w:rsid w:val="005A1FAE"/>
    <w:rsid w:val="005A6EFB"/>
    <w:rsid w:val="005D4CAF"/>
    <w:rsid w:val="005D51AB"/>
    <w:rsid w:val="005D544A"/>
    <w:rsid w:val="005E7E69"/>
    <w:rsid w:val="005F1DF1"/>
    <w:rsid w:val="00606A8D"/>
    <w:rsid w:val="006111B2"/>
    <w:rsid w:val="00614579"/>
    <w:rsid w:val="00620339"/>
    <w:rsid w:val="00630492"/>
    <w:rsid w:val="006305DC"/>
    <w:rsid w:val="0063294B"/>
    <w:rsid w:val="00644469"/>
    <w:rsid w:val="00651EF8"/>
    <w:rsid w:val="006550C4"/>
    <w:rsid w:val="00655BEF"/>
    <w:rsid w:val="006560DE"/>
    <w:rsid w:val="00666DE7"/>
    <w:rsid w:val="00690F23"/>
    <w:rsid w:val="0069108D"/>
    <w:rsid w:val="006A2AD3"/>
    <w:rsid w:val="006A6AC6"/>
    <w:rsid w:val="006B30D7"/>
    <w:rsid w:val="006B7624"/>
    <w:rsid w:val="006C0A98"/>
    <w:rsid w:val="006C29C9"/>
    <w:rsid w:val="006D241A"/>
    <w:rsid w:val="006D6D29"/>
    <w:rsid w:val="006E70A8"/>
    <w:rsid w:val="006F6004"/>
    <w:rsid w:val="0070469D"/>
    <w:rsid w:val="00705C37"/>
    <w:rsid w:val="00706624"/>
    <w:rsid w:val="00714D91"/>
    <w:rsid w:val="0072388E"/>
    <w:rsid w:val="00726644"/>
    <w:rsid w:val="007277AB"/>
    <w:rsid w:val="007335D5"/>
    <w:rsid w:val="00735B61"/>
    <w:rsid w:val="00741944"/>
    <w:rsid w:val="00745BF3"/>
    <w:rsid w:val="0074712C"/>
    <w:rsid w:val="00753288"/>
    <w:rsid w:val="0077086E"/>
    <w:rsid w:val="00771310"/>
    <w:rsid w:val="00794E42"/>
    <w:rsid w:val="0079719D"/>
    <w:rsid w:val="007B2473"/>
    <w:rsid w:val="007B31C2"/>
    <w:rsid w:val="007B3714"/>
    <w:rsid w:val="007B3A84"/>
    <w:rsid w:val="007C0FF2"/>
    <w:rsid w:val="007C7079"/>
    <w:rsid w:val="007D22FF"/>
    <w:rsid w:val="007D79C9"/>
    <w:rsid w:val="007E5978"/>
    <w:rsid w:val="007F257B"/>
    <w:rsid w:val="007F7A18"/>
    <w:rsid w:val="0080415D"/>
    <w:rsid w:val="008063E4"/>
    <w:rsid w:val="0082128D"/>
    <w:rsid w:val="0082368C"/>
    <w:rsid w:val="00827FBB"/>
    <w:rsid w:val="0084528C"/>
    <w:rsid w:val="00860013"/>
    <w:rsid w:val="00863C4C"/>
    <w:rsid w:val="008743AC"/>
    <w:rsid w:val="00876320"/>
    <w:rsid w:val="008946C9"/>
    <w:rsid w:val="008962AD"/>
    <w:rsid w:val="0089674C"/>
    <w:rsid w:val="008A57F5"/>
    <w:rsid w:val="008B6486"/>
    <w:rsid w:val="008C7627"/>
    <w:rsid w:val="008D27CE"/>
    <w:rsid w:val="008D5746"/>
    <w:rsid w:val="008E5C5C"/>
    <w:rsid w:val="009020DC"/>
    <w:rsid w:val="0090448A"/>
    <w:rsid w:val="009055C3"/>
    <w:rsid w:val="00911AF8"/>
    <w:rsid w:val="00922C2C"/>
    <w:rsid w:val="00923425"/>
    <w:rsid w:val="009242D1"/>
    <w:rsid w:val="009459B0"/>
    <w:rsid w:val="00951F56"/>
    <w:rsid w:val="00957483"/>
    <w:rsid w:val="00972257"/>
    <w:rsid w:val="00972BE9"/>
    <w:rsid w:val="00973370"/>
    <w:rsid w:val="009759AA"/>
    <w:rsid w:val="00982884"/>
    <w:rsid w:val="009851A7"/>
    <w:rsid w:val="00990BC5"/>
    <w:rsid w:val="0099795D"/>
    <w:rsid w:val="00997FF4"/>
    <w:rsid w:val="009A646D"/>
    <w:rsid w:val="009B2BC4"/>
    <w:rsid w:val="009B7DDA"/>
    <w:rsid w:val="009D0661"/>
    <w:rsid w:val="009D3251"/>
    <w:rsid w:val="009D474B"/>
    <w:rsid w:val="009D7330"/>
    <w:rsid w:val="009E0946"/>
    <w:rsid w:val="009E73CF"/>
    <w:rsid w:val="009F03DC"/>
    <w:rsid w:val="009F0AE0"/>
    <w:rsid w:val="00A02BEB"/>
    <w:rsid w:val="00A03186"/>
    <w:rsid w:val="00A06E2D"/>
    <w:rsid w:val="00A13DDA"/>
    <w:rsid w:val="00A16C5A"/>
    <w:rsid w:val="00A20831"/>
    <w:rsid w:val="00A24665"/>
    <w:rsid w:val="00A456C9"/>
    <w:rsid w:val="00A45F86"/>
    <w:rsid w:val="00A46492"/>
    <w:rsid w:val="00A513DE"/>
    <w:rsid w:val="00A522F5"/>
    <w:rsid w:val="00A52A0B"/>
    <w:rsid w:val="00A55F6E"/>
    <w:rsid w:val="00A57A83"/>
    <w:rsid w:val="00A70F23"/>
    <w:rsid w:val="00A73F8D"/>
    <w:rsid w:val="00A7564E"/>
    <w:rsid w:val="00A76ECC"/>
    <w:rsid w:val="00A8306A"/>
    <w:rsid w:val="00A831B4"/>
    <w:rsid w:val="00AA274F"/>
    <w:rsid w:val="00AB6CC5"/>
    <w:rsid w:val="00AD228C"/>
    <w:rsid w:val="00AD79BC"/>
    <w:rsid w:val="00AE38AF"/>
    <w:rsid w:val="00B11A2F"/>
    <w:rsid w:val="00B24135"/>
    <w:rsid w:val="00B25C52"/>
    <w:rsid w:val="00B26C1B"/>
    <w:rsid w:val="00B33C29"/>
    <w:rsid w:val="00B34DA2"/>
    <w:rsid w:val="00B37209"/>
    <w:rsid w:val="00B45DF3"/>
    <w:rsid w:val="00B559F5"/>
    <w:rsid w:val="00B56A84"/>
    <w:rsid w:val="00B5734B"/>
    <w:rsid w:val="00B70AD1"/>
    <w:rsid w:val="00B72859"/>
    <w:rsid w:val="00B75537"/>
    <w:rsid w:val="00B773F0"/>
    <w:rsid w:val="00B85EB7"/>
    <w:rsid w:val="00B874CF"/>
    <w:rsid w:val="00B934E6"/>
    <w:rsid w:val="00BA651B"/>
    <w:rsid w:val="00BB470A"/>
    <w:rsid w:val="00BD6CCD"/>
    <w:rsid w:val="00BD7F56"/>
    <w:rsid w:val="00C0045B"/>
    <w:rsid w:val="00C0447B"/>
    <w:rsid w:val="00C12EE8"/>
    <w:rsid w:val="00C20EFD"/>
    <w:rsid w:val="00C218C8"/>
    <w:rsid w:val="00C304BB"/>
    <w:rsid w:val="00C304C4"/>
    <w:rsid w:val="00C32BD9"/>
    <w:rsid w:val="00C3629B"/>
    <w:rsid w:val="00C42171"/>
    <w:rsid w:val="00C429B4"/>
    <w:rsid w:val="00C44682"/>
    <w:rsid w:val="00C44C12"/>
    <w:rsid w:val="00C4557B"/>
    <w:rsid w:val="00C51C9D"/>
    <w:rsid w:val="00C54E67"/>
    <w:rsid w:val="00C57695"/>
    <w:rsid w:val="00C6262D"/>
    <w:rsid w:val="00C62635"/>
    <w:rsid w:val="00C669A0"/>
    <w:rsid w:val="00C679AB"/>
    <w:rsid w:val="00C76812"/>
    <w:rsid w:val="00CB7731"/>
    <w:rsid w:val="00CC189C"/>
    <w:rsid w:val="00CC6E5A"/>
    <w:rsid w:val="00CD0320"/>
    <w:rsid w:val="00CD4624"/>
    <w:rsid w:val="00CD7898"/>
    <w:rsid w:val="00CE7C50"/>
    <w:rsid w:val="00CF0C2A"/>
    <w:rsid w:val="00D06DB7"/>
    <w:rsid w:val="00D20D5F"/>
    <w:rsid w:val="00D3088B"/>
    <w:rsid w:val="00D478B3"/>
    <w:rsid w:val="00D47C4B"/>
    <w:rsid w:val="00D60A69"/>
    <w:rsid w:val="00D668CD"/>
    <w:rsid w:val="00D745C7"/>
    <w:rsid w:val="00D85388"/>
    <w:rsid w:val="00D85E50"/>
    <w:rsid w:val="00D87BDB"/>
    <w:rsid w:val="00D90FD9"/>
    <w:rsid w:val="00D91026"/>
    <w:rsid w:val="00DA1791"/>
    <w:rsid w:val="00DA7106"/>
    <w:rsid w:val="00DB0583"/>
    <w:rsid w:val="00DB6D20"/>
    <w:rsid w:val="00DD3A61"/>
    <w:rsid w:val="00DF287A"/>
    <w:rsid w:val="00E05A25"/>
    <w:rsid w:val="00E07618"/>
    <w:rsid w:val="00E236CA"/>
    <w:rsid w:val="00E402B9"/>
    <w:rsid w:val="00E50814"/>
    <w:rsid w:val="00E513BD"/>
    <w:rsid w:val="00E519D1"/>
    <w:rsid w:val="00E92A7A"/>
    <w:rsid w:val="00E949C0"/>
    <w:rsid w:val="00EA7C50"/>
    <w:rsid w:val="00EC2535"/>
    <w:rsid w:val="00ED7FDC"/>
    <w:rsid w:val="00EE0D0B"/>
    <w:rsid w:val="00EE2296"/>
    <w:rsid w:val="00EF16E8"/>
    <w:rsid w:val="00EF2B72"/>
    <w:rsid w:val="00EF54F0"/>
    <w:rsid w:val="00EF6020"/>
    <w:rsid w:val="00F12B2B"/>
    <w:rsid w:val="00F216DA"/>
    <w:rsid w:val="00F21DE5"/>
    <w:rsid w:val="00F22D2C"/>
    <w:rsid w:val="00F26527"/>
    <w:rsid w:val="00F349FE"/>
    <w:rsid w:val="00F436FD"/>
    <w:rsid w:val="00F544D8"/>
    <w:rsid w:val="00F56D34"/>
    <w:rsid w:val="00F57D86"/>
    <w:rsid w:val="00F67148"/>
    <w:rsid w:val="00F67E7A"/>
    <w:rsid w:val="00F70D42"/>
    <w:rsid w:val="00F83AAC"/>
    <w:rsid w:val="00F83B74"/>
    <w:rsid w:val="00F83C99"/>
    <w:rsid w:val="00F94416"/>
    <w:rsid w:val="00FA25A8"/>
    <w:rsid w:val="00FB0B54"/>
    <w:rsid w:val="00FB43A1"/>
    <w:rsid w:val="00FC0E9B"/>
    <w:rsid w:val="00FC0F64"/>
    <w:rsid w:val="00FC787E"/>
    <w:rsid w:val="00FD4231"/>
    <w:rsid w:val="00FD4CE9"/>
    <w:rsid w:val="00FD73FC"/>
    <w:rsid w:val="00FE04E3"/>
    <w:rsid w:val="00FE2ED7"/>
    <w:rsid w:val="00FE428E"/>
    <w:rsid w:val="00FF1A42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2388E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72388E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uiPriority w:val="99"/>
    <w:rsid w:val="0072388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5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538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5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5388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32BD9"/>
    <w:pPr>
      <w:ind w:left="480"/>
    </w:pPr>
    <w:rPr>
      <w:rFonts w:asciiTheme="minorHAnsi" w:eastAsiaTheme="minorEastAsia" w:hAnsiTheme="minorHAnsi" w:cstheme="minorBidi"/>
      <w:szCs w:val="22"/>
    </w:rPr>
  </w:style>
  <w:style w:type="character" w:styleId="ab">
    <w:name w:val="annotation reference"/>
    <w:basedOn w:val="a0"/>
    <w:uiPriority w:val="99"/>
    <w:semiHidden/>
    <w:unhideWhenUsed/>
    <w:rsid w:val="00247D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7D20"/>
  </w:style>
  <w:style w:type="character" w:customStyle="1" w:styleId="ad">
    <w:name w:val="註解文字 字元"/>
    <w:basedOn w:val="a0"/>
    <w:link w:val="ac"/>
    <w:uiPriority w:val="99"/>
    <w:semiHidden/>
    <w:rsid w:val="00247D20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7D2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47D20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47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47D20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Placeholder Text"/>
    <w:basedOn w:val="a0"/>
    <w:uiPriority w:val="99"/>
    <w:semiHidden/>
    <w:rsid w:val="00EA7C50"/>
    <w:rPr>
      <w:color w:val="808080"/>
    </w:rPr>
  </w:style>
  <w:style w:type="paragraph" w:customStyle="1" w:styleId="Default">
    <w:name w:val="Default"/>
    <w:rsid w:val="00DF28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f3">
    <w:name w:val="Revision"/>
    <w:hidden/>
    <w:uiPriority w:val="99"/>
    <w:semiHidden/>
    <w:rsid w:val="00EF54F0"/>
    <w:rPr>
      <w:rFonts w:ascii="Times New Roman" w:eastAsia="新細明體" w:hAnsi="Times New Roman" w:cs="Times New Roman"/>
      <w:szCs w:val="24"/>
    </w:rPr>
  </w:style>
  <w:style w:type="table" w:styleId="af4">
    <w:name w:val="Table Grid"/>
    <w:basedOn w:val="a1"/>
    <w:uiPriority w:val="59"/>
    <w:rsid w:val="00EF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B3EE-7FE2-4D35-B4EE-30BF4618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2021-09-21T06:32:00Z</dcterms:created>
  <dcterms:modified xsi:type="dcterms:W3CDTF">2021-09-21T06:32:00Z</dcterms:modified>
</cp:coreProperties>
</file>